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72649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“Эрүүл мэндийн чиглэлээр мэргэжлийн үйл ажиллагаа эрхлэх тусгай зөвшөөрлийн ажлын алба” байгуулах тухай</w:t>
      </w:r>
    </w:p>
    <w:p w:rsidR="0072649A" w:rsidRDefault="0072649A" w:rsidP="0072649A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2649A" w:rsidRDefault="0072649A" w:rsidP="0072649A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сайдын 2015 оны 298 дугаар тушаалыг үндэслэн ТУШААХ нь:</w:t>
      </w:r>
    </w:p>
    <w:p w:rsidR="0072649A" w:rsidRDefault="0072649A" w:rsidP="0072649A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2649A" w:rsidRDefault="0072649A" w:rsidP="007264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хэмжээнд “Эрүүл мэндийн чиглэлээр мэргэжлийн үйл ажиллагаа эрхлэх тусгай зөвшөөрлийн ажлын алба”-ны бүрэлдхүүнийг нэгдүгээр хавсралтаар баталсугай.</w:t>
      </w:r>
    </w:p>
    <w:p w:rsidR="0072649A" w:rsidRDefault="0072649A" w:rsidP="007264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Ажлын албаны </w:t>
      </w:r>
      <w:r w:rsidR="00E622F9">
        <w:rPr>
          <w:rFonts w:ascii="Arial" w:hAnsi="Arial" w:cs="Arial"/>
          <w:sz w:val="24"/>
          <w:szCs w:val="24"/>
          <w:lang w:val="mn-MN"/>
        </w:rPr>
        <w:t xml:space="preserve">ажиллах </w:t>
      </w:r>
      <w:r>
        <w:rPr>
          <w:rFonts w:ascii="Arial" w:hAnsi="Arial" w:cs="Arial"/>
          <w:sz w:val="24"/>
          <w:szCs w:val="24"/>
          <w:lang w:val="mn-MN"/>
        </w:rPr>
        <w:t>чиг, үүргийг хоёрдугаар хавсралтаар баталсугай.</w:t>
      </w:r>
    </w:p>
    <w:p w:rsidR="003073ED" w:rsidRDefault="0072649A" w:rsidP="003073E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сайдын 2015 оны “Журам батлах тухай”</w:t>
      </w:r>
      <w:r w:rsidR="001446C8">
        <w:rPr>
          <w:rFonts w:ascii="Arial" w:hAnsi="Arial" w:cs="Arial"/>
          <w:sz w:val="24"/>
          <w:szCs w:val="24"/>
          <w:lang w:val="mn-MN"/>
        </w:rPr>
        <w:t xml:space="preserve"> 298 тоот тушаалыг мөрдөж ажиллахыг “Эрүүл мэндийн чиглэлээр мэргэжлийн үйл ажиллагаа эрхлэх тусгай зөвшөөрлийн ажлын алба / </w:t>
      </w:r>
      <w:r w:rsidR="00C82886">
        <w:rPr>
          <w:rFonts w:ascii="Arial" w:hAnsi="Arial" w:cs="Arial"/>
          <w:sz w:val="24"/>
          <w:szCs w:val="24"/>
          <w:lang w:val="mn-MN"/>
        </w:rPr>
        <w:t>Эмнэлгийн тусламжийн хэлтэс</w:t>
      </w:r>
      <w:r w:rsidR="003073ED">
        <w:rPr>
          <w:rFonts w:ascii="Arial" w:hAnsi="Arial" w:cs="Arial"/>
          <w:sz w:val="24"/>
          <w:szCs w:val="24"/>
          <w:lang w:val="mn-MN"/>
        </w:rPr>
        <w:t xml:space="preserve"> /-д даалгасугай.</w:t>
      </w:r>
    </w:p>
    <w:p w:rsidR="004F7B98" w:rsidRPr="00C82886" w:rsidRDefault="00C82886" w:rsidP="004F7B9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Тушаалын хэрэгжилтэд хяналт тавьж ажиллахыг Удирдлага, төлөвлөлт, санхүүгийн хэлтэс /Б.Энхтуяа/-т даалгасугай.</w:t>
      </w:r>
      <w:bookmarkStart w:id="0" w:name="_GoBack"/>
      <w:bookmarkEnd w:id="0"/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Default="004F7B98" w:rsidP="004F7B9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F7B98" w:rsidRPr="004F7B98" w:rsidRDefault="004F7B98" w:rsidP="004F7B98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“Эрүүл мэндийн чиглэлээр мэргэжлийн үйл ажиллагаа эрхлэ тусгай зөвшөөрлийн ажлын алба” –ны БҮРЭЛДХҮҮН</w:t>
      </w:r>
    </w:p>
    <w:p w:rsidR="0072649A" w:rsidRDefault="0072649A" w:rsidP="004F7B98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4F7B98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4F7B98" w:rsidP="004F7B98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Дарга:  Эмнэлгийн тусламжийн хэлтсийн дарга</w:t>
      </w:r>
    </w:p>
    <w:p w:rsidR="004F7B98" w:rsidRDefault="004F7B98" w:rsidP="004F7B98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Гишүүд: </w:t>
      </w:r>
    </w:p>
    <w:p w:rsidR="004F7B98" w:rsidRDefault="004F7B98" w:rsidP="004F7B98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Уламжлалт сэргээн засах тусламж үйлчилгээ хариуцсан мэргэжилтэн</w:t>
      </w:r>
    </w:p>
    <w:p w:rsidR="004F7B98" w:rsidRDefault="009A4786" w:rsidP="009A47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4F7B98">
        <w:rPr>
          <w:rFonts w:ascii="Arial" w:hAnsi="Arial" w:cs="Arial"/>
          <w:sz w:val="24"/>
          <w:szCs w:val="24"/>
          <w:lang w:val="mn-MN"/>
        </w:rPr>
        <w:t>Эмийн бодлогын хэрэгжилт, чанар аюулгүй</w:t>
      </w:r>
      <w:r>
        <w:rPr>
          <w:rFonts w:ascii="Arial" w:hAnsi="Arial" w:cs="Arial"/>
          <w:sz w:val="24"/>
          <w:szCs w:val="24"/>
          <w:lang w:val="mn-MN"/>
        </w:rPr>
        <w:t xml:space="preserve"> байдал хариуцсан мэргэжилтэн</w:t>
      </w:r>
      <w:r w:rsidR="004F7B9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="00034F36">
        <w:rPr>
          <w:rFonts w:ascii="Arial" w:hAnsi="Arial" w:cs="Arial"/>
          <w:sz w:val="24"/>
          <w:szCs w:val="24"/>
          <w:lang w:val="mn-MN"/>
        </w:rPr>
        <w:t xml:space="preserve">      Сувилахуй, хөнгөвчлөх, хөг</w:t>
      </w:r>
      <w:r>
        <w:rPr>
          <w:rFonts w:ascii="Arial" w:hAnsi="Arial" w:cs="Arial"/>
          <w:sz w:val="24"/>
          <w:szCs w:val="24"/>
          <w:lang w:val="mn-MN"/>
        </w:rPr>
        <w:t xml:space="preserve">жлийн бэрхшээлтэй иргэдийн </w:t>
      </w:r>
      <w:r w:rsidR="004F7B98">
        <w:rPr>
          <w:rFonts w:ascii="Arial" w:hAnsi="Arial" w:cs="Arial"/>
          <w:sz w:val="24"/>
          <w:szCs w:val="24"/>
          <w:lang w:val="mn-MN"/>
        </w:rPr>
        <w:t xml:space="preserve"> тусламж </w:t>
      </w: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4F7B98">
        <w:rPr>
          <w:rFonts w:ascii="Arial" w:hAnsi="Arial" w:cs="Arial"/>
          <w:sz w:val="24"/>
          <w:szCs w:val="24"/>
          <w:lang w:val="mn-MN"/>
        </w:rPr>
        <w:t>үйлчилгээ хариуцсан мэргэжилтэн</w:t>
      </w:r>
    </w:p>
    <w:p w:rsidR="004F7B98" w:rsidRPr="004F7B98" w:rsidRDefault="004F7B98" w:rsidP="004F7B98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72649A" w:rsidRDefault="0072649A" w:rsidP="004F7B98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4F7B98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4F7B98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Default="0072649A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2649A" w:rsidRPr="0072649A" w:rsidRDefault="0072649A" w:rsidP="0032546F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                               </w:t>
      </w:r>
      <w:r w:rsidRPr="0072649A">
        <w:rPr>
          <w:rFonts w:ascii="Arial" w:hAnsi="Arial" w:cs="Arial"/>
          <w:sz w:val="24"/>
          <w:szCs w:val="24"/>
          <w:lang w:val="mn-MN"/>
        </w:rPr>
        <w:t>Тушаалын хавсралт</w:t>
      </w:r>
    </w:p>
    <w:p w:rsidR="006B1314" w:rsidRDefault="0032546F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546F">
        <w:rPr>
          <w:rFonts w:ascii="Arial" w:hAnsi="Arial" w:cs="Arial"/>
          <w:b/>
          <w:sz w:val="24"/>
          <w:szCs w:val="24"/>
          <w:lang w:val="mn-MN"/>
        </w:rPr>
        <w:t>Эрүүл мэндийн газрын ажлын албаны чиг үүрэг</w:t>
      </w:r>
    </w:p>
    <w:p w:rsidR="0032546F" w:rsidRPr="0032546F" w:rsidRDefault="0032546F" w:rsidP="0032546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2546F" w:rsidRDefault="0032546F" w:rsidP="00E02D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2546F">
        <w:rPr>
          <w:rFonts w:ascii="Arial" w:hAnsi="Arial" w:cs="Arial"/>
          <w:b/>
          <w:sz w:val="24"/>
          <w:szCs w:val="24"/>
          <w:lang w:val="mn-MN"/>
        </w:rPr>
        <w:t>Аж</w:t>
      </w:r>
      <w:r>
        <w:rPr>
          <w:rFonts w:ascii="Arial" w:hAnsi="Arial" w:cs="Arial"/>
          <w:b/>
          <w:sz w:val="24"/>
          <w:szCs w:val="24"/>
          <w:lang w:val="mn-MN"/>
        </w:rPr>
        <w:t>лын алба нь дараахь чиг үүрэг, үйл ажиллагаа</w:t>
      </w:r>
      <w:r w:rsidRPr="0032546F">
        <w:rPr>
          <w:rFonts w:ascii="Arial" w:hAnsi="Arial" w:cs="Arial"/>
          <w:sz w:val="24"/>
          <w:szCs w:val="24"/>
          <w:lang w:val="mn-MN"/>
        </w:rPr>
        <w:t xml:space="preserve">:/ Эрүүл мэндийн сайдын 2015 оны 298 дугаар тушаалын 3 </w:t>
      </w:r>
      <w:r w:rsidR="009E769C">
        <w:rPr>
          <w:rFonts w:ascii="Arial" w:hAnsi="Arial" w:cs="Arial"/>
          <w:sz w:val="24"/>
          <w:szCs w:val="24"/>
          <w:lang w:val="mn-MN"/>
        </w:rPr>
        <w:t>дугаар зүйлийн</w:t>
      </w:r>
      <w:r w:rsidRPr="0032546F">
        <w:rPr>
          <w:rFonts w:ascii="Arial" w:hAnsi="Arial" w:cs="Arial"/>
          <w:sz w:val="24"/>
          <w:szCs w:val="24"/>
          <w:lang w:val="mn-MN"/>
        </w:rPr>
        <w:t xml:space="preserve"> дагуу ажиллана/</w:t>
      </w:r>
    </w:p>
    <w:p w:rsidR="0032546F" w:rsidRDefault="0032546F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2546F">
        <w:rPr>
          <w:rFonts w:ascii="Arial" w:hAnsi="Arial" w:cs="Arial"/>
          <w:sz w:val="24"/>
          <w:szCs w:val="24"/>
          <w:lang w:val="mn-MN"/>
        </w:rPr>
        <w:t>Тусгай зөвшөөрөл хүсэгчийн ирүүлсэн хүсэлт болон төслийг хүлээн авч баримт бүрдүүлэлтийг хянан, шаардлага хангаагүй баримт бичигт дахин тодруулга хийлгэн хүлээж авах</w:t>
      </w:r>
    </w:p>
    <w:p w:rsidR="0032546F" w:rsidRDefault="000845FC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Шаардлага хангасан төслийг, дүгнэлтийн хамт комиссын хурлаар хэлэлцүүлэн , хурлын шийдвэр гарсан өдрөөс хойш ажлын 5 хоногт багтаан тухайн байгууллагад албан бичгээр хүргүүлэх</w:t>
      </w:r>
    </w:p>
    <w:p w:rsidR="000845FC" w:rsidRDefault="000845FC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Комиссын хурлаар шинжээч томилогдох хугацаа хүртэл хяналтын байгууллагын улсын байцаагчийг тусгай зөвшөөрөл хүсэгчийн ажлын байранд томилон ажиллуулж, дүгнэлтийг комиссын хурлаар хэлэлцүүлэх</w:t>
      </w:r>
    </w:p>
    <w:p w:rsidR="000845FC" w:rsidRDefault="0093465F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Шаардлагатай тохиолдолд холбогдох байгууллагатай харьцаж, тусгай зөвшөөрөл хүсэгчийн бүрдүүлсэн баримт бичиг болон бэлтгэсэн ажлын байртай холбоотой мэдээлэл, лавлагааг холбогдох байгууллага, албан тушаалтнаас гаргуулж авах</w:t>
      </w:r>
    </w:p>
    <w:p w:rsidR="0093465F" w:rsidRDefault="0093465F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Ажлын байрны үнэлгээний арга аргачлал, үнэлгээний талаар улсын байцаагчийг мэдээллээр хангах, ЭМС-ын 2014 оны “Шалгуур, дүгнэх аргачлал батлах тухай” 17 тоот тушаалын талаар мэдээлэл хүргүүлэх</w:t>
      </w:r>
    </w:p>
    <w:p w:rsidR="0093465F" w:rsidRDefault="0093465F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бүхий эрүүл мэндийн байгууллагын үйл</w:t>
      </w:r>
      <w:r w:rsidR="00E22568">
        <w:rPr>
          <w:rFonts w:ascii="Arial" w:hAnsi="Arial" w:cs="Arial"/>
          <w:sz w:val="24"/>
          <w:szCs w:val="24"/>
          <w:lang w:val="mn-MN"/>
        </w:rPr>
        <w:t xml:space="preserve"> ажиллагаа, тусгай зөвшөөрлий</w:t>
      </w:r>
      <w:r>
        <w:rPr>
          <w:rFonts w:ascii="Arial" w:hAnsi="Arial" w:cs="Arial"/>
          <w:sz w:val="24"/>
          <w:szCs w:val="24"/>
          <w:lang w:val="mn-MN"/>
        </w:rPr>
        <w:t xml:space="preserve">н шаардлагын хэрэгжилтэд төрийн захиргааны байгууллагатай хамтран явцын хяналтыг хийх, мэргэжил арга зүйн зөвлөгөө өгөх, </w:t>
      </w:r>
      <w:r w:rsidR="00874FAE">
        <w:rPr>
          <w:rFonts w:ascii="Arial" w:hAnsi="Arial" w:cs="Arial"/>
          <w:sz w:val="24"/>
          <w:szCs w:val="24"/>
          <w:lang w:val="mn-MN"/>
        </w:rPr>
        <w:t>хүчин төгөлдөр бус тусгай зөвшөөрлийн гэрчилгээг хураах</w:t>
      </w:r>
    </w:p>
    <w:p w:rsidR="00874FAE" w:rsidRDefault="00874FAE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зөвшөөрөл бүхий эрүүл мэндийн байгууллагуудын бүтэц, үйл ажиллагаатай бүртгэл, мэдээллийн санг хөтлөх, тогтмол баяжуулах</w:t>
      </w:r>
    </w:p>
    <w:p w:rsidR="00874FAE" w:rsidRDefault="00874FAE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чиглэлээр мэргэжлийн үйл ажиллагаа эрхлэх тусгай зөвшөөрөл олгосон, сунгасан, түтгэлзүүлсэн,</w:t>
      </w:r>
      <w:r w:rsidR="00C51145">
        <w:rPr>
          <w:rFonts w:ascii="Arial" w:hAnsi="Arial" w:cs="Arial"/>
          <w:sz w:val="24"/>
          <w:szCs w:val="24"/>
          <w:lang w:val="mn-MN"/>
        </w:rPr>
        <w:t xml:space="preserve"> хүчингүй болгосон, сэргээсэн, г</w:t>
      </w:r>
      <w:r>
        <w:rPr>
          <w:rFonts w:ascii="Arial" w:hAnsi="Arial" w:cs="Arial"/>
          <w:sz w:val="24"/>
          <w:szCs w:val="24"/>
          <w:lang w:val="mn-MN"/>
        </w:rPr>
        <w:t>эрчилгээнд  нэмэлт өөрчлөлт оруулсан бүхий комиссын шийдвэрийг үндэслэн тусгай зөвшөөрлийн гэрчилгээнд бичилт хийх, олгох</w:t>
      </w:r>
      <w:r w:rsidR="00C51145">
        <w:rPr>
          <w:rFonts w:ascii="Arial" w:hAnsi="Arial" w:cs="Arial"/>
          <w:sz w:val="24"/>
          <w:szCs w:val="24"/>
          <w:lang w:val="mn-MN"/>
        </w:rPr>
        <w:t>, дугаарлах</w:t>
      </w:r>
    </w:p>
    <w:p w:rsidR="00874FAE" w:rsidRPr="00874FAE" w:rsidRDefault="00C51145" w:rsidP="00E02D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чиглэлээр мэргэжлийн үйл ажиллагаа эрхлэх тусгай зөвшөөрөл олгосон, сунгасан, түтгэлзүүлсэн, хүчингүй болгосон, сэргээсэн, гэрчилгээнд  нэмэлт өөрчлөлт оруулсан</w:t>
      </w:r>
      <w:r w:rsidR="001B5C88">
        <w:rPr>
          <w:rFonts w:ascii="Arial" w:hAnsi="Arial" w:cs="Arial"/>
          <w:sz w:val="24"/>
          <w:szCs w:val="24"/>
          <w:lang w:val="mn-MN"/>
        </w:rPr>
        <w:t xml:space="preserve"> байгууллагуудаас улсын тэмдэгтийн хураамж төлсөн  баримт / Төрийн сан -10014000</w:t>
      </w:r>
      <w:r w:rsidR="0002507D">
        <w:rPr>
          <w:rFonts w:ascii="Arial" w:hAnsi="Arial" w:cs="Arial"/>
          <w:sz w:val="24"/>
          <w:szCs w:val="24"/>
          <w:lang w:val="mn-MN"/>
        </w:rPr>
        <w:t>0</w:t>
      </w:r>
      <w:r w:rsidR="001B5C88">
        <w:rPr>
          <w:rFonts w:ascii="Arial" w:hAnsi="Arial" w:cs="Arial"/>
          <w:sz w:val="24"/>
          <w:szCs w:val="24"/>
          <w:lang w:val="mn-MN"/>
        </w:rPr>
        <w:t xml:space="preserve">941 / дансанд </w:t>
      </w:r>
      <w:r w:rsidR="001B5C88">
        <w:rPr>
          <w:rFonts w:ascii="Arial" w:hAnsi="Arial" w:cs="Arial"/>
          <w:sz w:val="24"/>
          <w:szCs w:val="24"/>
          <w:lang w:val="mn-MN"/>
        </w:rPr>
        <w:lastRenderedPageBreak/>
        <w:t>төвлөрүүлсэн /-ыг хүлээн авах, байгууллагын нягтлан бодогчид хуулбар хувийг өгч, харъяа орон нутгийн татварын байгууллагатай тайланг нэгтгэх</w:t>
      </w:r>
    </w:p>
    <w:p w:rsidR="0032546F" w:rsidRPr="0032546F" w:rsidRDefault="0032546F" w:rsidP="00E02D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32546F" w:rsidRPr="0032546F" w:rsidRDefault="0032546F" w:rsidP="0032546F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32546F" w:rsidRPr="0032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779"/>
    <w:multiLevelType w:val="hybridMultilevel"/>
    <w:tmpl w:val="5C8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42E0"/>
    <w:multiLevelType w:val="hybridMultilevel"/>
    <w:tmpl w:val="DDC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F"/>
    <w:rsid w:val="0002507D"/>
    <w:rsid w:val="00034F36"/>
    <w:rsid w:val="000845FC"/>
    <w:rsid w:val="001446C8"/>
    <w:rsid w:val="001B5C88"/>
    <w:rsid w:val="003073ED"/>
    <w:rsid w:val="0032546F"/>
    <w:rsid w:val="00447CDD"/>
    <w:rsid w:val="004F7B98"/>
    <w:rsid w:val="006F58E5"/>
    <w:rsid w:val="00702058"/>
    <w:rsid w:val="0072649A"/>
    <w:rsid w:val="00874FAE"/>
    <w:rsid w:val="0093465F"/>
    <w:rsid w:val="009A4786"/>
    <w:rsid w:val="009E769C"/>
    <w:rsid w:val="00C51145"/>
    <w:rsid w:val="00C82886"/>
    <w:rsid w:val="00E02D02"/>
    <w:rsid w:val="00E2256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6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6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cp:lastPrinted>2017-11-08T23:24:00Z</cp:lastPrinted>
  <dcterms:created xsi:type="dcterms:W3CDTF">2017-11-08T23:14:00Z</dcterms:created>
  <dcterms:modified xsi:type="dcterms:W3CDTF">2017-11-19T07:32:00Z</dcterms:modified>
</cp:coreProperties>
</file>