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30" w:rsidRPr="00FD1530" w:rsidRDefault="00FD1530" w:rsidP="00FD1530">
      <w:pPr>
        <w:pStyle w:val="BodyText"/>
        <w:spacing w:after="0"/>
        <w:jc w:val="center"/>
        <w:rPr>
          <w:b/>
          <w:sz w:val="22"/>
          <w:szCs w:val="22"/>
          <w:lang w:val="mn-MN"/>
        </w:rPr>
      </w:pPr>
      <w:r>
        <w:rPr>
          <w:b/>
          <w:sz w:val="22"/>
          <w:szCs w:val="22"/>
        </w:rPr>
        <w:t>МОНГОЛ</w:t>
      </w:r>
      <w:r w:rsidRPr="00FD153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УЛСЫН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ДЭЭД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ШҮҮХИЙН</w:t>
      </w:r>
      <w:r w:rsidRPr="00FD1530">
        <w:rPr>
          <w:b/>
          <w:sz w:val="22"/>
          <w:szCs w:val="22"/>
          <w:lang w:val="mn-MN"/>
        </w:rPr>
        <w:t xml:space="preserve"> </w:t>
      </w:r>
      <w:r>
        <w:rPr>
          <w:b/>
          <w:sz w:val="22"/>
          <w:szCs w:val="22"/>
        </w:rPr>
        <w:t>ТОГТООЛ</w:t>
      </w:r>
    </w:p>
    <w:p w:rsidR="00FD1530" w:rsidRPr="00FD1530" w:rsidRDefault="00FD1530" w:rsidP="00FD1530">
      <w:pPr>
        <w:pStyle w:val="BodyText"/>
        <w:spacing w:after="0"/>
        <w:jc w:val="center"/>
        <w:rPr>
          <w:b/>
          <w:sz w:val="22"/>
          <w:szCs w:val="22"/>
          <w:lang w:val="mn-MN"/>
        </w:rPr>
      </w:pPr>
    </w:p>
    <w:p w:rsidR="00FD1530" w:rsidRPr="00FD1530" w:rsidRDefault="00FD1530" w:rsidP="00FD1530">
      <w:pPr>
        <w:pStyle w:val="BodyText"/>
        <w:spacing w:after="0"/>
        <w:jc w:val="both"/>
        <w:rPr>
          <w:sz w:val="22"/>
          <w:szCs w:val="22"/>
          <w:lang w:val="mn-MN"/>
        </w:rPr>
      </w:pPr>
      <w:r w:rsidRPr="00FD1530">
        <w:rPr>
          <w:sz w:val="22"/>
          <w:szCs w:val="22"/>
        </w:rPr>
        <w:t xml:space="preserve">2006 </w:t>
      </w:r>
      <w:r>
        <w:rPr>
          <w:sz w:val="22"/>
          <w:szCs w:val="22"/>
        </w:rPr>
        <w:t>оны</w:t>
      </w:r>
      <w:r w:rsidRPr="00FD1530">
        <w:rPr>
          <w:sz w:val="22"/>
          <w:szCs w:val="22"/>
        </w:rPr>
        <w:t xml:space="preserve"> 07 </w:t>
      </w:r>
      <w:r>
        <w:rPr>
          <w:sz w:val="22"/>
          <w:szCs w:val="22"/>
        </w:rPr>
        <w:t>дугаар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сарын</w:t>
      </w:r>
      <w:r w:rsidRPr="00FD1530">
        <w:rPr>
          <w:sz w:val="22"/>
          <w:szCs w:val="22"/>
        </w:rPr>
        <w:t xml:space="preserve"> 03-</w:t>
      </w:r>
      <w:r>
        <w:rPr>
          <w:sz w:val="22"/>
          <w:szCs w:val="22"/>
        </w:rPr>
        <w:t>ны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өдөр</w:t>
      </w:r>
      <w:r w:rsidRPr="00FD1530">
        <w:rPr>
          <w:sz w:val="22"/>
          <w:szCs w:val="22"/>
        </w:rPr>
        <w:t xml:space="preserve"> </w:t>
      </w:r>
      <w:r w:rsidRPr="00FD1530">
        <w:rPr>
          <w:sz w:val="22"/>
          <w:szCs w:val="22"/>
          <w:lang w:val="mn-MN"/>
        </w:rPr>
        <w:t xml:space="preserve">                        </w:t>
      </w:r>
      <w:r>
        <w:rPr>
          <w:sz w:val="22"/>
          <w:szCs w:val="22"/>
        </w:rPr>
        <w:t>Дугаар</w:t>
      </w:r>
      <w:r w:rsidRPr="00FD1530">
        <w:rPr>
          <w:sz w:val="22"/>
          <w:szCs w:val="22"/>
        </w:rPr>
        <w:t xml:space="preserve"> 33</w:t>
      </w:r>
      <w:r w:rsidRPr="00FD1530">
        <w:rPr>
          <w:sz w:val="22"/>
          <w:szCs w:val="22"/>
        </w:rPr>
        <w:tab/>
      </w:r>
      <w:r w:rsidRPr="00FD1530">
        <w:rPr>
          <w:sz w:val="22"/>
          <w:szCs w:val="22"/>
        </w:rPr>
        <w:tab/>
      </w:r>
      <w:r w:rsidRPr="00FD1530">
        <w:rPr>
          <w:sz w:val="22"/>
          <w:szCs w:val="22"/>
        </w:rPr>
        <w:tab/>
        <w:t xml:space="preserve">   </w:t>
      </w:r>
      <w:r w:rsidRPr="00FD1530">
        <w:rPr>
          <w:sz w:val="22"/>
          <w:szCs w:val="22"/>
          <w:lang w:val="mn-MN"/>
        </w:rPr>
        <w:t xml:space="preserve"> </w:t>
      </w:r>
      <w:r w:rsidR="00566793">
        <w:rPr>
          <w:sz w:val="22"/>
          <w:szCs w:val="22"/>
          <w:lang w:val="mn-MN"/>
        </w:rPr>
        <w:t xml:space="preserve">   </w:t>
      </w:r>
      <w:r w:rsidRPr="00FD1530">
        <w:rPr>
          <w:sz w:val="22"/>
          <w:szCs w:val="22"/>
          <w:lang w:val="mn-MN"/>
        </w:rPr>
        <w:t xml:space="preserve">       </w:t>
      </w:r>
      <w:r>
        <w:rPr>
          <w:sz w:val="22"/>
          <w:szCs w:val="22"/>
        </w:rPr>
        <w:t>Улаанбаатар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хот</w:t>
      </w:r>
      <w:r w:rsidRPr="00FD1530">
        <w:rPr>
          <w:sz w:val="22"/>
          <w:szCs w:val="22"/>
        </w:rPr>
        <w:t xml:space="preserve">  </w:t>
      </w:r>
    </w:p>
    <w:p w:rsidR="00FD1530" w:rsidRPr="00FD1530" w:rsidRDefault="00FD1530" w:rsidP="00FD1530">
      <w:pPr>
        <w:pStyle w:val="BodyText"/>
        <w:spacing w:after="0"/>
        <w:jc w:val="both"/>
        <w:rPr>
          <w:sz w:val="22"/>
          <w:szCs w:val="22"/>
          <w:lang w:val="mn-MN"/>
        </w:rPr>
      </w:pPr>
    </w:p>
    <w:p w:rsidR="00FD1530" w:rsidRDefault="00FD1530" w:rsidP="00FD1530">
      <w:pPr>
        <w:pStyle w:val="BodyText"/>
        <w:spacing w:after="0"/>
        <w:jc w:val="both"/>
        <w:rPr>
          <w:sz w:val="22"/>
          <w:szCs w:val="22"/>
          <w:lang w:val="mn-MN"/>
        </w:rPr>
      </w:pPr>
      <w:r w:rsidRPr="00FD1530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DD3101" w:rsidRPr="00DD3101" w:rsidRDefault="00DD3101" w:rsidP="00FD1530">
      <w:pPr>
        <w:pStyle w:val="BodyText"/>
        <w:spacing w:after="0"/>
        <w:jc w:val="both"/>
        <w:rPr>
          <w:sz w:val="22"/>
          <w:szCs w:val="22"/>
          <w:lang w:val="mn-MN"/>
        </w:rPr>
      </w:pPr>
    </w:p>
    <w:p w:rsidR="00FD1530" w:rsidRPr="00FD1530" w:rsidRDefault="00FD1530" w:rsidP="00FD1530">
      <w:pPr>
        <w:pStyle w:val="BodyText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ХӨДӨЛМӨРИЙН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ТУХАЙ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ХУУЛИЙН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ЗАРИМ</w:t>
      </w:r>
    </w:p>
    <w:p w:rsidR="00FD1530" w:rsidRPr="00FD1530" w:rsidRDefault="00FD1530" w:rsidP="00FD1530">
      <w:pPr>
        <w:pStyle w:val="BodyText"/>
        <w:spacing w:after="0"/>
        <w:jc w:val="center"/>
        <w:rPr>
          <w:b/>
          <w:sz w:val="22"/>
          <w:szCs w:val="22"/>
          <w:lang w:val="mn-MN"/>
        </w:rPr>
      </w:pPr>
      <w:r>
        <w:rPr>
          <w:b/>
          <w:sz w:val="22"/>
          <w:szCs w:val="22"/>
        </w:rPr>
        <w:t>ЗҮЙЛ</w:t>
      </w:r>
      <w:r w:rsidRPr="00FD153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ЗААЛТЫГ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ТАЙЛБАРЛАХ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ТУХАЙ</w:t>
      </w:r>
    </w:p>
    <w:p w:rsidR="00FD1530" w:rsidRPr="00FD1530" w:rsidRDefault="00FD1530" w:rsidP="00FD1530">
      <w:pPr>
        <w:pStyle w:val="BodyText"/>
        <w:spacing w:after="0"/>
        <w:jc w:val="center"/>
        <w:rPr>
          <w:b/>
          <w:sz w:val="22"/>
          <w:szCs w:val="22"/>
          <w:lang w:val="mn-MN"/>
        </w:rPr>
      </w:pPr>
    </w:p>
    <w:p w:rsidR="00FD1530" w:rsidRPr="00FD1530" w:rsidRDefault="00FD1530" w:rsidP="00FD1530">
      <w:pPr>
        <w:pStyle w:val="BodyText"/>
        <w:spacing w:after="0"/>
        <w:jc w:val="both"/>
        <w:rPr>
          <w:b/>
          <w:sz w:val="22"/>
          <w:szCs w:val="22"/>
        </w:rPr>
      </w:pPr>
      <w:r w:rsidRPr="00FD1530">
        <w:rPr>
          <w:sz w:val="22"/>
          <w:szCs w:val="22"/>
        </w:rPr>
        <w:t xml:space="preserve">       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тухай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зарим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хэсэг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заалтыг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нэг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мөр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ойлгож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зөв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хэрэглэх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явдлыг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хангах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зорилгоор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Монгол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Улсын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Үндсэн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Тавьдугаар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1 </w:t>
      </w:r>
      <w:r>
        <w:rPr>
          <w:sz w:val="22"/>
          <w:szCs w:val="22"/>
        </w:rPr>
        <w:t>дэх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хэсгийн</w:t>
      </w:r>
      <w:r w:rsidRPr="00FD1530">
        <w:rPr>
          <w:sz w:val="22"/>
          <w:szCs w:val="22"/>
        </w:rPr>
        <w:t xml:space="preserve"> 4 </w:t>
      </w:r>
      <w:r>
        <w:rPr>
          <w:sz w:val="22"/>
          <w:szCs w:val="22"/>
        </w:rPr>
        <w:t>дэх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заалт</w:t>
      </w:r>
      <w:r w:rsidRPr="00FD1530">
        <w:rPr>
          <w:sz w:val="22"/>
          <w:szCs w:val="22"/>
        </w:rPr>
        <w:t xml:space="preserve"> , </w:t>
      </w:r>
      <w:r>
        <w:rPr>
          <w:sz w:val="22"/>
          <w:szCs w:val="22"/>
        </w:rPr>
        <w:t>Шүүхийн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тухай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15 </w:t>
      </w:r>
      <w:r>
        <w:rPr>
          <w:sz w:val="22"/>
          <w:szCs w:val="22"/>
        </w:rPr>
        <w:t>дугаар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15.6.5.-</w:t>
      </w:r>
      <w:r>
        <w:rPr>
          <w:sz w:val="22"/>
          <w:szCs w:val="22"/>
        </w:rPr>
        <w:t>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заасныг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удирдлага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болгон</w:t>
      </w:r>
      <w:r w:rsidRPr="00FD153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Улсын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Дээд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шүүхээс</w:t>
      </w:r>
      <w:r w:rsidRPr="00FD153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ТОГТООХ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НЬ</w:t>
      </w:r>
      <w:r w:rsidRPr="00FD1530">
        <w:rPr>
          <w:b/>
          <w:sz w:val="22"/>
          <w:szCs w:val="22"/>
        </w:rPr>
        <w:t xml:space="preserve">  :</w:t>
      </w:r>
    </w:p>
    <w:p w:rsidR="00FD1530" w:rsidRPr="00FD1530" w:rsidRDefault="00FD1530" w:rsidP="00FD1530">
      <w:pPr>
        <w:pStyle w:val="BodyText"/>
        <w:spacing w:after="0"/>
        <w:jc w:val="both"/>
        <w:rPr>
          <w:sz w:val="22"/>
          <w:szCs w:val="22"/>
        </w:rPr>
      </w:pPr>
      <w:r w:rsidRPr="00FD1530">
        <w:rPr>
          <w:sz w:val="22"/>
          <w:szCs w:val="22"/>
        </w:rPr>
        <w:t xml:space="preserve">         </w:t>
      </w:r>
      <w:r w:rsidRPr="00FD1530">
        <w:rPr>
          <w:b/>
          <w:sz w:val="22"/>
          <w:szCs w:val="22"/>
        </w:rPr>
        <w:t>1.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тухай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(</w:t>
      </w:r>
      <w:r>
        <w:rPr>
          <w:sz w:val="22"/>
          <w:szCs w:val="22"/>
        </w:rPr>
        <w:t>цаашид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хууль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гэх</w:t>
      </w:r>
      <w:r w:rsidRPr="00FD1530">
        <w:rPr>
          <w:sz w:val="22"/>
          <w:szCs w:val="22"/>
        </w:rPr>
        <w:t xml:space="preserve">) 14 </w:t>
      </w:r>
      <w:r>
        <w:rPr>
          <w:sz w:val="22"/>
          <w:szCs w:val="22"/>
        </w:rPr>
        <w:t>дүгээр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14.2.-</w:t>
      </w:r>
      <w:r>
        <w:rPr>
          <w:sz w:val="22"/>
          <w:szCs w:val="22"/>
        </w:rPr>
        <w:t>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хамтын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нэг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гэрээ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байгуулна</w:t>
      </w:r>
      <w:r w:rsidRPr="00FD1530">
        <w:rPr>
          <w:b/>
          <w:sz w:val="22"/>
          <w:szCs w:val="22"/>
        </w:rPr>
        <w:t>”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гэдгийг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улсын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бүртгэлд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бүртгүүлсэн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иргэний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эрх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чадвартай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эд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хөрөнгө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санхүүгийн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нэг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удирдлагатай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гэрээний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үндсэн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дээр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ажилтан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авч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ажиллуулж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байгаа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этгээдийн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дотоод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зохион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байгуулалтын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бүтцэд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хамаарах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нэгж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хэсэг</w:t>
      </w:r>
      <w:r w:rsidRPr="00FD1530">
        <w:rPr>
          <w:sz w:val="22"/>
          <w:szCs w:val="22"/>
        </w:rPr>
        <w:t xml:space="preserve"> /</w:t>
      </w:r>
      <w:r>
        <w:rPr>
          <w:sz w:val="22"/>
          <w:szCs w:val="22"/>
        </w:rPr>
        <w:t>газар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хэлтэс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тасаг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алба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этгээдийн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салбар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төлөөлөгчийн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газар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үйлдвэрийн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цех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мэт</w:t>
      </w:r>
      <w:r w:rsidRPr="00FD1530">
        <w:rPr>
          <w:sz w:val="22"/>
          <w:szCs w:val="22"/>
        </w:rPr>
        <w:t xml:space="preserve">/ </w:t>
      </w:r>
      <w:r>
        <w:rPr>
          <w:sz w:val="22"/>
          <w:szCs w:val="22"/>
        </w:rPr>
        <w:t>нь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хамтын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гэрээг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тусдаа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байгуулахгүй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харин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нэгдсэн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нэг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гэрээ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байгуулна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гэж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ойлгоно</w:t>
      </w:r>
      <w:r w:rsidRPr="00FD1530">
        <w:rPr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jc w:val="both"/>
        <w:rPr>
          <w:sz w:val="22"/>
          <w:szCs w:val="22"/>
        </w:rPr>
      </w:pPr>
      <w:r w:rsidRPr="00FD1530">
        <w:rPr>
          <w:b/>
          <w:sz w:val="22"/>
          <w:szCs w:val="22"/>
        </w:rPr>
        <w:t xml:space="preserve">         2.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21 </w:t>
      </w:r>
      <w:r>
        <w:rPr>
          <w:sz w:val="22"/>
          <w:szCs w:val="22"/>
        </w:rPr>
        <w:t>дүгээр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21.3.-</w:t>
      </w:r>
      <w:r>
        <w:rPr>
          <w:sz w:val="22"/>
          <w:szCs w:val="22"/>
        </w:rPr>
        <w:t>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“</w:t>
      </w:r>
      <w:r>
        <w:rPr>
          <w:b/>
          <w:sz w:val="22"/>
          <w:szCs w:val="22"/>
        </w:rPr>
        <w:t>хөдөлмөрийн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гэрээний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гол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нөхцлийн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аль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нэгийг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тохироогүй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бол</w:t>
      </w:r>
      <w:r w:rsidRPr="00FD1530">
        <w:rPr>
          <w:b/>
          <w:sz w:val="22"/>
          <w:szCs w:val="22"/>
        </w:rPr>
        <w:t>”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гэдэгт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мөн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21 </w:t>
      </w:r>
      <w:r>
        <w:rPr>
          <w:sz w:val="22"/>
          <w:szCs w:val="22"/>
        </w:rPr>
        <w:t>дүгээр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21.1.-</w:t>
      </w:r>
      <w:r>
        <w:rPr>
          <w:sz w:val="22"/>
          <w:szCs w:val="22"/>
        </w:rPr>
        <w:t>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нөхцлийн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аль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нэгийн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талаар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олгогч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болон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ажилтан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амаар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тохиролцон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үүрэг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гүйцэтгэж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байсныг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хамааруулахгүй</w:t>
      </w:r>
      <w:r w:rsidRPr="00FD1530">
        <w:rPr>
          <w:sz w:val="22"/>
          <w:szCs w:val="22"/>
        </w:rPr>
        <w:t xml:space="preserve">. </w:t>
      </w:r>
    </w:p>
    <w:p w:rsidR="00FD1530" w:rsidRPr="00FD1530" w:rsidRDefault="00FD1530" w:rsidP="00FD1530">
      <w:pPr>
        <w:pStyle w:val="BodyText"/>
        <w:spacing w:after="0"/>
        <w:ind w:firstLine="426"/>
        <w:jc w:val="both"/>
        <w:rPr>
          <w:sz w:val="22"/>
          <w:szCs w:val="22"/>
        </w:rPr>
      </w:pP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олгогч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гэрээ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байгуулахгүйгээр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ажилтнаар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үүрэг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гүйцэтгүүлсэн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тохиолдолд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тэдний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хоорондох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маргааныг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тухай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баримтлан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шийдвэрлэх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бөгөөд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харин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гэрээ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байгуулаагүй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нь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ажилтны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буруугаас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болсон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нь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тогтоогдвол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маргааныг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Иргэний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/369 </w:t>
      </w:r>
      <w:r>
        <w:rPr>
          <w:sz w:val="22"/>
          <w:szCs w:val="22"/>
        </w:rPr>
        <w:t>дүгээр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369.3., </w:t>
      </w:r>
      <w:r>
        <w:rPr>
          <w:sz w:val="22"/>
          <w:szCs w:val="22"/>
        </w:rPr>
        <w:t>гэм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хор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гэх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мэт</w:t>
      </w:r>
      <w:r w:rsidRPr="00FD1530">
        <w:rPr>
          <w:sz w:val="22"/>
          <w:szCs w:val="22"/>
        </w:rPr>
        <w:t xml:space="preserve">/ </w:t>
      </w:r>
      <w:r>
        <w:rPr>
          <w:sz w:val="22"/>
          <w:szCs w:val="22"/>
        </w:rPr>
        <w:t>дагуу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шийдвэрлэнэ</w:t>
      </w:r>
      <w:r w:rsidRPr="00FD1530">
        <w:rPr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jc w:val="both"/>
        <w:rPr>
          <w:sz w:val="22"/>
          <w:szCs w:val="22"/>
        </w:rPr>
      </w:pPr>
      <w:r w:rsidRPr="00FD1530">
        <w:rPr>
          <w:b/>
          <w:sz w:val="22"/>
          <w:szCs w:val="22"/>
        </w:rPr>
        <w:t xml:space="preserve">         3.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21 </w:t>
      </w:r>
      <w:r>
        <w:rPr>
          <w:sz w:val="22"/>
          <w:szCs w:val="22"/>
        </w:rPr>
        <w:t>дүгээр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21.6.-</w:t>
      </w:r>
      <w:r>
        <w:rPr>
          <w:sz w:val="22"/>
          <w:szCs w:val="22"/>
        </w:rPr>
        <w:t>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бусад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нөхцөл</w:t>
      </w:r>
      <w:r w:rsidRPr="00FD1530">
        <w:rPr>
          <w:b/>
          <w:sz w:val="22"/>
          <w:szCs w:val="22"/>
        </w:rPr>
        <w:t>“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гэдэгт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мөн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21.1.-</w:t>
      </w:r>
      <w:r>
        <w:rPr>
          <w:sz w:val="22"/>
          <w:szCs w:val="22"/>
        </w:rPr>
        <w:t>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гол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нөхцөл</w:t>
      </w:r>
      <w:r w:rsidRPr="00FD1530">
        <w:rPr>
          <w:b/>
          <w:sz w:val="22"/>
          <w:szCs w:val="22"/>
        </w:rPr>
        <w:t>”</w:t>
      </w:r>
      <w:r w:rsidRPr="00FD1530">
        <w:rPr>
          <w:sz w:val="22"/>
          <w:szCs w:val="22"/>
        </w:rPr>
        <w:t>-</w:t>
      </w:r>
      <w:r>
        <w:rPr>
          <w:sz w:val="22"/>
          <w:szCs w:val="22"/>
        </w:rPr>
        <w:t>өөс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бусад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буюу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гэрээний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болон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үүрэг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гүйцэтгэж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эхлэх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хугацаа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нэмэгдэл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хөлс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шагнал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урамшуулал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бүх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төрлийн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хөнгөлөлт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тэтгэмж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тэдгээрийг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олгох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нөхцөл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журам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амралтын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цаг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тэдгээрийн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үргэлжлэх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хугацаа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сахилга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эд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хөрөнгийн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хариуцлага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ажилтны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эрх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болон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хувийн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байдлын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онцлог</w:t>
      </w:r>
      <w:r w:rsidRPr="00FD1530">
        <w:rPr>
          <w:sz w:val="22"/>
          <w:szCs w:val="22"/>
        </w:rPr>
        <w:t xml:space="preserve"> /</w:t>
      </w:r>
      <w:r>
        <w:rPr>
          <w:sz w:val="22"/>
          <w:szCs w:val="22"/>
        </w:rPr>
        <w:t>тухайлбал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эмэгтэй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насанд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хүрээгүй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хөгжлийн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бэрхшээлтэй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одой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хүмүүсийн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болон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ахмад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настны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гадаадын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иргэн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харьяалалгүй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хүний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хөдөлмөр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мэт</w:t>
      </w:r>
      <w:r w:rsidRPr="00FD1530">
        <w:rPr>
          <w:sz w:val="22"/>
          <w:szCs w:val="22"/>
        </w:rPr>
        <w:t xml:space="preserve"> /-</w:t>
      </w:r>
      <w:r>
        <w:rPr>
          <w:sz w:val="22"/>
          <w:szCs w:val="22"/>
        </w:rPr>
        <w:t>той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холбоотой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асуудлын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талаар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талуудын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харилцан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тохиролцсоныг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хамааруулан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ойлгоно</w:t>
      </w:r>
      <w:r w:rsidRPr="00FD1530">
        <w:rPr>
          <w:sz w:val="22"/>
          <w:szCs w:val="22"/>
        </w:rPr>
        <w:t xml:space="preserve">. </w:t>
      </w:r>
    </w:p>
    <w:p w:rsidR="00FD1530" w:rsidRPr="00FD1530" w:rsidRDefault="00FD1530" w:rsidP="00FD1530">
      <w:pPr>
        <w:pStyle w:val="BodyText"/>
        <w:spacing w:after="0"/>
        <w:ind w:firstLine="570"/>
        <w:jc w:val="both"/>
        <w:rPr>
          <w:sz w:val="22"/>
          <w:szCs w:val="22"/>
        </w:rPr>
      </w:pPr>
      <w:r w:rsidRPr="00FD1530">
        <w:rPr>
          <w:b/>
          <w:sz w:val="22"/>
          <w:szCs w:val="22"/>
        </w:rPr>
        <w:t>4</w:t>
      </w:r>
      <w:r w:rsidRPr="00FD1530">
        <w:rPr>
          <w:sz w:val="22"/>
          <w:szCs w:val="22"/>
        </w:rPr>
        <w:t xml:space="preserve">.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 21 </w:t>
      </w:r>
      <w:r>
        <w:rPr>
          <w:sz w:val="22"/>
          <w:szCs w:val="22"/>
        </w:rPr>
        <w:t>дүгээр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21.7.-</w:t>
      </w:r>
      <w:r>
        <w:rPr>
          <w:sz w:val="22"/>
          <w:szCs w:val="22"/>
        </w:rPr>
        <w:t>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гарын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үсэг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зурсан</w:t>
      </w:r>
      <w:r w:rsidRPr="00FD1530">
        <w:rPr>
          <w:b/>
          <w:sz w:val="22"/>
          <w:szCs w:val="22"/>
        </w:rPr>
        <w:t>“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гэдэгт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бичгээр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байгуулсан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гэрээнд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олгогч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иргэн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олгогч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этгээд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байгууллагыг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төлөөлж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эрх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бүхий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албан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тушаалтан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мөн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орохыг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хүссэн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эрх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зүйн</w:t>
      </w:r>
      <w:r w:rsidRPr="00FD1530">
        <w:rPr>
          <w:sz w:val="22"/>
          <w:szCs w:val="22"/>
        </w:rPr>
        <w:t xml:space="preserve">   </w:t>
      </w:r>
      <w:r>
        <w:rPr>
          <w:sz w:val="22"/>
          <w:szCs w:val="22"/>
        </w:rPr>
        <w:t>чадамж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бүхий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иргэн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өөрөө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гарын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үсэг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зурсан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байхыг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хэлнэ</w:t>
      </w:r>
      <w:r w:rsidRPr="00FD1530">
        <w:rPr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570"/>
        <w:jc w:val="both"/>
        <w:rPr>
          <w:sz w:val="22"/>
          <w:szCs w:val="22"/>
          <w:lang w:val="mn-MN"/>
        </w:rPr>
      </w:pPr>
      <w:r>
        <w:rPr>
          <w:sz w:val="22"/>
          <w:szCs w:val="22"/>
        </w:rPr>
        <w:t>Ажилтан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болон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олгогч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амаар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тохиролцсоны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дагуу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ажилтан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үүргээ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гүйцэтгэж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эхэлсэн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гэрээг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бичгээр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нөхөн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байгуулахаар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харилцан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тохиролцсон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нөхцөлд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эрхийн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харилцааг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амаар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тохиролцсон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үеэс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эхэлсэн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гэж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тооцож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болно</w:t>
      </w:r>
      <w:r w:rsidRPr="00FD1530">
        <w:rPr>
          <w:sz w:val="22"/>
          <w:szCs w:val="22"/>
        </w:rPr>
        <w:t xml:space="preserve">. </w:t>
      </w:r>
    </w:p>
    <w:p w:rsidR="00FD1530" w:rsidRPr="00FD1530" w:rsidRDefault="00FD1530" w:rsidP="00FD1530">
      <w:pPr>
        <w:pStyle w:val="BodyText"/>
        <w:spacing w:after="0"/>
        <w:ind w:firstLine="570"/>
        <w:jc w:val="both"/>
        <w:rPr>
          <w:sz w:val="22"/>
          <w:szCs w:val="22"/>
        </w:rPr>
      </w:pPr>
      <w:r w:rsidRPr="00FD1530">
        <w:rPr>
          <w:b/>
          <w:sz w:val="22"/>
          <w:szCs w:val="22"/>
        </w:rPr>
        <w:t>5.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22 </w:t>
      </w:r>
      <w:r>
        <w:rPr>
          <w:sz w:val="22"/>
          <w:szCs w:val="22"/>
        </w:rPr>
        <w:t>дугаар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22.1.-</w:t>
      </w:r>
      <w:r>
        <w:rPr>
          <w:sz w:val="22"/>
          <w:szCs w:val="22"/>
        </w:rPr>
        <w:t>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өмчлөгч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буюу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түүнээс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эрх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олгогдсон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этгээд</w:t>
      </w:r>
      <w:r w:rsidRPr="00FD1530">
        <w:rPr>
          <w:b/>
          <w:sz w:val="22"/>
          <w:szCs w:val="22"/>
        </w:rPr>
        <w:t>”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гэдэгт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Иргэний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99 </w:t>
      </w:r>
      <w:r>
        <w:rPr>
          <w:sz w:val="22"/>
          <w:szCs w:val="22"/>
        </w:rPr>
        <w:t>дүгээр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өмчийн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бүх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төрөл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хэлбэрийн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этгээд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байгууллага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тэдгээрийн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төлөөлөгч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хамаарна</w:t>
      </w:r>
      <w:r w:rsidRPr="00FD1530">
        <w:rPr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</w:rPr>
        <w:t>Харин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мөн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22.2.-</w:t>
      </w:r>
      <w:r>
        <w:rPr>
          <w:sz w:val="22"/>
          <w:szCs w:val="22"/>
        </w:rPr>
        <w:t>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контракт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байгуулж</w:t>
      </w:r>
      <w:r w:rsidRPr="00FD153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иргэнийг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авч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ажиллуулж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болох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ажил</w:t>
      </w:r>
      <w:r w:rsidRPr="00FD153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албан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тушаалын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жагсаалт</w:t>
      </w:r>
      <w:r w:rsidRPr="00FD1530">
        <w:rPr>
          <w:b/>
          <w:sz w:val="22"/>
          <w:szCs w:val="22"/>
        </w:rPr>
        <w:t>”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нь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болон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өмч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давамгайлсан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этгээд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байгууллага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төрийн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бус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байгууллагад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хамааралтай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өмчийн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бусад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төрлийн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этгээд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байгууллагын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хувьд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энэ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жагсаалтанд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ороогүй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байдал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нь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контракт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байгуулахад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саад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болохгүй</w:t>
      </w:r>
      <w:r w:rsidRPr="00FD1530">
        <w:rPr>
          <w:sz w:val="22"/>
          <w:szCs w:val="22"/>
        </w:rPr>
        <w:t xml:space="preserve">. </w:t>
      </w:r>
    </w:p>
    <w:p w:rsidR="00FD1530" w:rsidRPr="00FD1530" w:rsidRDefault="00FD1530" w:rsidP="00FD1530">
      <w:pPr>
        <w:pStyle w:val="BodyText"/>
        <w:spacing w:after="0"/>
        <w:ind w:firstLine="567"/>
        <w:jc w:val="both"/>
        <w:rPr>
          <w:sz w:val="22"/>
          <w:szCs w:val="22"/>
        </w:rPr>
      </w:pPr>
      <w:r w:rsidRPr="00FD1530">
        <w:rPr>
          <w:b/>
          <w:sz w:val="22"/>
          <w:szCs w:val="22"/>
        </w:rPr>
        <w:t>6.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23 </w:t>
      </w:r>
      <w:r>
        <w:rPr>
          <w:sz w:val="22"/>
          <w:szCs w:val="22"/>
        </w:rPr>
        <w:t>дугаар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23.1.-</w:t>
      </w:r>
      <w:r>
        <w:rPr>
          <w:sz w:val="22"/>
          <w:szCs w:val="22"/>
        </w:rPr>
        <w:t>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хугацаатай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гэрээ</w:t>
      </w:r>
      <w:r w:rsidRPr="00FD1530">
        <w:rPr>
          <w:b/>
          <w:sz w:val="22"/>
          <w:szCs w:val="22"/>
        </w:rPr>
        <w:t>”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гэдэг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нь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гэрээний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үргэлжлэх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хугацааг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хуанлийн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он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сар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өдрөөр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эсхүл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жил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улирал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сараар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үйл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явдлаар</w:t>
      </w:r>
      <w:r w:rsidRPr="00FD1530">
        <w:rPr>
          <w:sz w:val="22"/>
          <w:szCs w:val="22"/>
        </w:rPr>
        <w:t xml:space="preserve"> /</w:t>
      </w:r>
      <w:r>
        <w:rPr>
          <w:sz w:val="22"/>
          <w:szCs w:val="22"/>
        </w:rPr>
        <w:t>тухайлбал</w:t>
      </w:r>
      <w:r w:rsidRPr="00FD1530">
        <w:rPr>
          <w:sz w:val="22"/>
          <w:szCs w:val="22"/>
        </w:rPr>
        <w:t xml:space="preserve">: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албан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тушаал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нь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хэвээр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хадгалагдаж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буй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ажилтан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эргэж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ажилдаа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ортол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мэт</w:t>
      </w:r>
      <w:r w:rsidRPr="00FD1530">
        <w:rPr>
          <w:sz w:val="22"/>
          <w:szCs w:val="22"/>
        </w:rPr>
        <w:t xml:space="preserve">/ </w:t>
      </w:r>
      <w:r>
        <w:rPr>
          <w:sz w:val="22"/>
          <w:szCs w:val="22"/>
        </w:rPr>
        <w:t>тодорхойлогдсон</w:t>
      </w:r>
      <w:r w:rsidRPr="00FD1530">
        <w:rPr>
          <w:sz w:val="22"/>
          <w:szCs w:val="22"/>
        </w:rPr>
        <w:t xml:space="preserve">  </w:t>
      </w:r>
      <w:r>
        <w:rPr>
          <w:sz w:val="22"/>
          <w:szCs w:val="22"/>
        </w:rPr>
        <w:t>байна</w:t>
      </w:r>
      <w:r w:rsidRPr="00FD1530">
        <w:rPr>
          <w:sz w:val="22"/>
          <w:szCs w:val="22"/>
        </w:rPr>
        <w:t xml:space="preserve">. </w:t>
      </w:r>
      <w:r>
        <w:rPr>
          <w:sz w:val="22"/>
          <w:szCs w:val="22"/>
        </w:rPr>
        <w:t>Энэхүү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гэрээний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хугацааг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тоолохдоо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Иргэний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хугацаа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тоолох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журмыг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хэрэглэнэ</w:t>
      </w:r>
      <w:r w:rsidRPr="00FD1530">
        <w:rPr>
          <w:sz w:val="22"/>
          <w:szCs w:val="22"/>
        </w:rPr>
        <w:t xml:space="preserve">. </w:t>
      </w:r>
    </w:p>
    <w:p w:rsidR="00FD1530" w:rsidRPr="00FD1530" w:rsidRDefault="00FD1530" w:rsidP="00FD1530">
      <w:pPr>
        <w:pStyle w:val="BodyText"/>
        <w:spacing w:after="0"/>
        <w:jc w:val="both"/>
        <w:rPr>
          <w:sz w:val="22"/>
          <w:szCs w:val="22"/>
          <w:lang w:val="mn-MN"/>
        </w:rPr>
      </w:pPr>
      <w:r w:rsidRPr="00FD1530">
        <w:rPr>
          <w:sz w:val="22"/>
          <w:szCs w:val="22"/>
        </w:rPr>
        <w:t xml:space="preserve">           </w:t>
      </w:r>
      <w:r w:rsidRPr="00FD1530">
        <w:rPr>
          <w:b/>
          <w:sz w:val="22"/>
          <w:szCs w:val="22"/>
        </w:rPr>
        <w:t>7.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23 </w:t>
      </w:r>
      <w:r>
        <w:rPr>
          <w:sz w:val="22"/>
          <w:szCs w:val="22"/>
        </w:rPr>
        <w:t>дугаар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23.2.1.-</w:t>
      </w:r>
      <w:r>
        <w:rPr>
          <w:sz w:val="22"/>
          <w:szCs w:val="22"/>
        </w:rPr>
        <w:t>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зааснаар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олгогч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байнгын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ажлын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байранд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ажиллах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иргэнтэй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хугацаагүй</w:t>
      </w:r>
      <w:r w:rsidRPr="00FD1530">
        <w:rPr>
          <w:b/>
          <w:sz w:val="22"/>
          <w:szCs w:val="22"/>
        </w:rPr>
        <w:t>”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гэрээ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байгуулах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үүрэгтэй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болно</w:t>
      </w:r>
      <w:r w:rsidRPr="00FD1530">
        <w:rPr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Харин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энэ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23.2.2.-</w:t>
      </w:r>
      <w:r>
        <w:rPr>
          <w:sz w:val="22"/>
          <w:szCs w:val="22"/>
        </w:rPr>
        <w:t>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дээрх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гэрээг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талууд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харилцан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тохирлцсоноор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хугацаатай</w:t>
      </w:r>
      <w:r w:rsidRPr="00FD1530">
        <w:rPr>
          <w:b/>
          <w:sz w:val="22"/>
          <w:szCs w:val="22"/>
        </w:rPr>
        <w:t>”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байгуулж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болохоор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нь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ажилтан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олгогчийн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хэн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алины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санаачилгаар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тэдгээрийн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харилцан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тохиролцооны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үндсэн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дээр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тодорхой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үндэслэл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шаардлага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үүссэн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тохиолдолд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хамаарна</w:t>
      </w:r>
      <w:r w:rsidRPr="00FD1530">
        <w:rPr>
          <w:sz w:val="22"/>
          <w:szCs w:val="22"/>
        </w:rPr>
        <w:t xml:space="preserve">. </w:t>
      </w:r>
      <w:r>
        <w:rPr>
          <w:sz w:val="22"/>
          <w:szCs w:val="22"/>
        </w:rPr>
        <w:t>Энэ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нөхцөлд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тухайн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шаардлага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шалтгааныг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мөн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талуудын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хүсэл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зоригийн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илэрхийлэлийг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гэрээнд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зайлшгүй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тодорхой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тусгасан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байвал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зохино</w:t>
      </w:r>
      <w:r w:rsidRPr="00FD1530">
        <w:rPr>
          <w:sz w:val="22"/>
          <w:szCs w:val="22"/>
        </w:rPr>
        <w:t xml:space="preserve">.   </w:t>
      </w:r>
    </w:p>
    <w:p w:rsidR="00FD1530" w:rsidRPr="00FD1530" w:rsidRDefault="00FD1530" w:rsidP="00FD1530">
      <w:pPr>
        <w:pStyle w:val="BodyText"/>
        <w:spacing w:after="0"/>
        <w:jc w:val="both"/>
        <w:rPr>
          <w:sz w:val="22"/>
          <w:szCs w:val="22"/>
        </w:rPr>
      </w:pPr>
      <w:r w:rsidRPr="00FD1530">
        <w:rPr>
          <w:sz w:val="22"/>
          <w:szCs w:val="22"/>
        </w:rPr>
        <w:t xml:space="preserve">           </w:t>
      </w:r>
      <w:r w:rsidRPr="00FD1530">
        <w:rPr>
          <w:b/>
          <w:sz w:val="22"/>
          <w:szCs w:val="22"/>
        </w:rPr>
        <w:t xml:space="preserve">8.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25 </w:t>
      </w:r>
      <w:r>
        <w:rPr>
          <w:sz w:val="22"/>
          <w:szCs w:val="22"/>
        </w:rPr>
        <w:t>дугаар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25.1.-</w:t>
      </w:r>
      <w:r>
        <w:rPr>
          <w:sz w:val="22"/>
          <w:szCs w:val="22"/>
        </w:rPr>
        <w:t>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контрактыг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бичгийн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хэлбэрээр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байгуулахдаа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энэ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агуулгын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шаардлагыг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заавал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хангана</w:t>
      </w:r>
      <w:r w:rsidRPr="00FD1530">
        <w:rPr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684"/>
        <w:jc w:val="both"/>
        <w:rPr>
          <w:sz w:val="22"/>
          <w:szCs w:val="22"/>
        </w:rPr>
      </w:pPr>
      <w:r w:rsidRPr="00FD1530">
        <w:rPr>
          <w:b/>
          <w:sz w:val="22"/>
          <w:szCs w:val="22"/>
        </w:rPr>
        <w:t xml:space="preserve">8.1. 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Хуулийн</w:t>
      </w:r>
      <w:r w:rsidRPr="00FD1530">
        <w:rPr>
          <w:color w:val="000000"/>
          <w:sz w:val="22"/>
          <w:szCs w:val="22"/>
        </w:rPr>
        <w:t xml:space="preserve"> 25 </w:t>
      </w:r>
      <w:r>
        <w:rPr>
          <w:color w:val="000000"/>
          <w:sz w:val="22"/>
          <w:szCs w:val="22"/>
        </w:rPr>
        <w:t>дугаар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зүйлийн</w:t>
      </w:r>
      <w:r w:rsidRPr="00FD1530">
        <w:rPr>
          <w:color w:val="000000"/>
          <w:sz w:val="22"/>
          <w:szCs w:val="22"/>
        </w:rPr>
        <w:t xml:space="preserve"> 25.3.-</w:t>
      </w:r>
      <w:r>
        <w:rPr>
          <w:color w:val="000000"/>
          <w:sz w:val="22"/>
          <w:szCs w:val="22"/>
        </w:rPr>
        <w:t>т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заасан</w:t>
      </w:r>
      <w:r w:rsidRPr="00FD1530">
        <w:rPr>
          <w:color w:val="000000"/>
          <w:sz w:val="22"/>
          <w:szCs w:val="22"/>
        </w:rPr>
        <w:t xml:space="preserve"> </w:t>
      </w:r>
      <w:r w:rsidRPr="00FD1530">
        <w:rPr>
          <w:b/>
          <w:color w:val="000000"/>
          <w:sz w:val="22"/>
          <w:szCs w:val="22"/>
        </w:rPr>
        <w:t>"</w:t>
      </w:r>
      <w:r>
        <w:rPr>
          <w:b/>
          <w:color w:val="000000"/>
          <w:sz w:val="22"/>
          <w:szCs w:val="22"/>
        </w:rPr>
        <w:t>ажилтны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мэдэлд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олгож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буй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хөрөнгийн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хэмжээ</w:t>
      </w:r>
      <w:r w:rsidRPr="00FD1530">
        <w:rPr>
          <w:b/>
          <w:color w:val="000000"/>
          <w:sz w:val="22"/>
          <w:szCs w:val="22"/>
        </w:rPr>
        <w:t>"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нь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контракт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байгуулж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байгаа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ажил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олгогчоос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ажилтанд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хүлээлгэн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өгсөн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өмчлөгчөөс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олгогдсон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эрхийн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хүрээнд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захиран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зарцуулж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болох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үндсэн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болон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эргэлтийн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хөрөнгийн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нягтлан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бодох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бүртгэлийн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тайлан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баланс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данс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бүртгэлд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туссан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дүнгээр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тодорхойлогдож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санхүүгийн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бичиг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баримтуудаар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баталгаажсан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байна</w:t>
      </w:r>
      <w:r w:rsidRPr="00FD1530">
        <w:rPr>
          <w:color w:val="000000"/>
          <w:sz w:val="22"/>
          <w:szCs w:val="22"/>
        </w:rPr>
        <w:t xml:space="preserve">. </w:t>
      </w:r>
    </w:p>
    <w:p w:rsidR="00FD1530" w:rsidRPr="00FD1530" w:rsidRDefault="00FD1530" w:rsidP="00FD1530">
      <w:pPr>
        <w:pStyle w:val="BodyText"/>
        <w:spacing w:after="0"/>
        <w:ind w:firstLine="684"/>
        <w:jc w:val="both"/>
        <w:rPr>
          <w:sz w:val="22"/>
          <w:szCs w:val="22"/>
        </w:rPr>
      </w:pPr>
      <w:r w:rsidRPr="00FD1530">
        <w:rPr>
          <w:b/>
          <w:color w:val="000000"/>
          <w:sz w:val="22"/>
          <w:szCs w:val="22"/>
        </w:rPr>
        <w:t>8.2.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Мөн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хэсэг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дэх</w:t>
      </w:r>
      <w:r w:rsidRPr="00FD1530">
        <w:rPr>
          <w:color w:val="000000"/>
          <w:sz w:val="22"/>
          <w:szCs w:val="22"/>
        </w:rPr>
        <w:t xml:space="preserve"> </w:t>
      </w:r>
      <w:r w:rsidRPr="00FD1530">
        <w:rPr>
          <w:b/>
          <w:color w:val="000000"/>
          <w:sz w:val="22"/>
          <w:szCs w:val="22"/>
        </w:rPr>
        <w:t>"</w:t>
      </w:r>
      <w:r>
        <w:rPr>
          <w:b/>
          <w:color w:val="000000"/>
          <w:sz w:val="22"/>
          <w:szCs w:val="22"/>
        </w:rPr>
        <w:t>түүнийг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эзэмших</w:t>
      </w:r>
      <w:r w:rsidRPr="00FD1530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ашиглах</w:t>
      </w:r>
      <w:r w:rsidRPr="00FD1530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захиран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зарцуулах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журам</w:t>
      </w:r>
      <w:r w:rsidRPr="00FD1530">
        <w:rPr>
          <w:b/>
          <w:color w:val="000000"/>
          <w:sz w:val="22"/>
          <w:szCs w:val="22"/>
        </w:rPr>
        <w:t>"-</w:t>
      </w:r>
      <w:r>
        <w:rPr>
          <w:color w:val="000000"/>
          <w:sz w:val="22"/>
          <w:szCs w:val="22"/>
        </w:rPr>
        <w:t>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ажилтанд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олгосон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хөрөнгийг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ямар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үйл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ажиллагаанд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зориулж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хэрхэн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ашиглах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ямар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арга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хэлбэрээр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захиран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зарцуулахыг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өмчлөгч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буюу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түүнээс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эрх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олгогдсон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этгээд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контракт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байгуулах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үедээ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тогтоох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энэ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тухай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контрактдаа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тодорхой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тусгасан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байвал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зохино</w:t>
      </w:r>
      <w:r w:rsidRPr="00FD1530">
        <w:rPr>
          <w:color w:val="000000"/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jc w:val="both"/>
        <w:rPr>
          <w:color w:val="000000"/>
          <w:sz w:val="22"/>
          <w:szCs w:val="22"/>
        </w:rPr>
      </w:pPr>
      <w:r w:rsidRPr="00FD1530">
        <w:rPr>
          <w:color w:val="000000"/>
          <w:sz w:val="22"/>
          <w:szCs w:val="22"/>
        </w:rPr>
        <w:t xml:space="preserve">          </w:t>
      </w:r>
      <w:r w:rsidRPr="00FD1530">
        <w:rPr>
          <w:color w:val="000000"/>
          <w:sz w:val="22"/>
          <w:szCs w:val="22"/>
          <w:lang w:val="mn-MN"/>
        </w:rPr>
        <w:t xml:space="preserve">    </w:t>
      </w:r>
      <w:r w:rsidRPr="00FD1530">
        <w:rPr>
          <w:b/>
          <w:color w:val="000000"/>
          <w:sz w:val="22"/>
          <w:szCs w:val="22"/>
        </w:rPr>
        <w:t xml:space="preserve"> 8.3.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Мөн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хэсэг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дэх</w:t>
      </w:r>
      <w:r w:rsidRPr="00FD1530">
        <w:rPr>
          <w:color w:val="000000"/>
          <w:sz w:val="22"/>
          <w:szCs w:val="22"/>
        </w:rPr>
        <w:t xml:space="preserve"> </w:t>
      </w:r>
      <w:r w:rsidRPr="00FD1530">
        <w:rPr>
          <w:b/>
          <w:color w:val="000000"/>
          <w:sz w:val="22"/>
          <w:szCs w:val="22"/>
        </w:rPr>
        <w:t>"</w:t>
      </w:r>
      <w:r>
        <w:rPr>
          <w:b/>
          <w:color w:val="000000"/>
          <w:sz w:val="22"/>
          <w:szCs w:val="22"/>
        </w:rPr>
        <w:t>түүнд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хүлээлгэх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хариуцлага</w:t>
      </w:r>
      <w:r w:rsidRPr="00FD1530">
        <w:rPr>
          <w:b/>
          <w:color w:val="000000"/>
          <w:sz w:val="22"/>
          <w:szCs w:val="22"/>
        </w:rPr>
        <w:t>"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гэдэгт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Хөдөлмөрийн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тухай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хуулийн</w:t>
      </w:r>
      <w:r w:rsidRPr="00FD1530">
        <w:rPr>
          <w:color w:val="000000"/>
          <w:sz w:val="22"/>
          <w:szCs w:val="22"/>
          <w:lang w:val="mn-MN"/>
        </w:rPr>
        <w:t xml:space="preserve"> </w:t>
      </w:r>
      <w:r w:rsidRPr="00FD1530">
        <w:rPr>
          <w:color w:val="000000"/>
          <w:sz w:val="22"/>
          <w:szCs w:val="22"/>
        </w:rPr>
        <w:t xml:space="preserve">131 </w:t>
      </w:r>
      <w:r>
        <w:rPr>
          <w:color w:val="000000"/>
          <w:sz w:val="22"/>
          <w:szCs w:val="22"/>
        </w:rPr>
        <w:t>дүгээр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зүйлд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заасан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сахилгын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шийтгэл</w:t>
      </w:r>
      <w:r w:rsidRPr="00FD1530">
        <w:rPr>
          <w:color w:val="000000"/>
          <w:sz w:val="22"/>
          <w:szCs w:val="22"/>
        </w:rPr>
        <w:t xml:space="preserve">, 134, 135 </w:t>
      </w:r>
      <w:r>
        <w:rPr>
          <w:color w:val="000000"/>
          <w:sz w:val="22"/>
          <w:szCs w:val="22"/>
        </w:rPr>
        <w:t>дугаар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зүйлд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заасан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хөрөнгийн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хязгаарлагдмал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бүрэн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хариуцлага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хамаарах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бөгөөд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ажилтан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контрактад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тусгагдсан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үүргээ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биелүүлээгүй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эсхүл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зохих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ёсоор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биелүүлээгүйд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гэм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буруутай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нөхцлийн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аль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хэлбэрт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нь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сахилгын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ямар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шийтгэл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ногдуулах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болон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бусад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хариуцлагыг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ямар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хэмжээгээр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хүлээлгэхийг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талууд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контрактаар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тохиролцон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тогтооно</w:t>
      </w:r>
      <w:r w:rsidRPr="00FD1530">
        <w:rPr>
          <w:color w:val="000000"/>
          <w:sz w:val="22"/>
          <w:szCs w:val="22"/>
        </w:rPr>
        <w:t xml:space="preserve">. </w:t>
      </w:r>
    </w:p>
    <w:p w:rsidR="00FD1530" w:rsidRPr="00FD1530" w:rsidRDefault="00FD1530" w:rsidP="00FD1530">
      <w:pPr>
        <w:pStyle w:val="BodyText"/>
        <w:spacing w:after="0"/>
        <w:ind w:firstLine="74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Түүнчлэн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контрактаар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ажиллаж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байгаа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ажилтан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Иргэний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хууль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тогтоомжийг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зөрчсөнөөс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өмчлөгчид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учруулсан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хохирлоо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ямар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хэмжээ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хэлбэрээр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хариуцахыг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талууд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мөн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адил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тохирч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контрактад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тусгаж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болно</w:t>
      </w:r>
      <w:r w:rsidRPr="00FD1530">
        <w:rPr>
          <w:color w:val="000000"/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</w:rPr>
      </w:pPr>
      <w:r w:rsidRPr="00FD1530">
        <w:rPr>
          <w:b/>
          <w:sz w:val="22"/>
          <w:szCs w:val="22"/>
        </w:rPr>
        <w:t>9</w:t>
      </w:r>
      <w:r w:rsidRPr="00FD1530">
        <w:rPr>
          <w:sz w:val="22"/>
          <w:szCs w:val="22"/>
        </w:rPr>
        <w:t xml:space="preserve">.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 26 </w:t>
      </w:r>
      <w:r>
        <w:rPr>
          <w:sz w:val="22"/>
          <w:szCs w:val="22"/>
        </w:rPr>
        <w:t>дугаар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26.1.-</w:t>
      </w:r>
      <w:r>
        <w:rPr>
          <w:sz w:val="22"/>
          <w:szCs w:val="22"/>
        </w:rPr>
        <w:t>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тохиролцсон</w:t>
      </w:r>
      <w:r w:rsidRPr="00FD1530">
        <w:rPr>
          <w:b/>
          <w:sz w:val="22"/>
          <w:szCs w:val="22"/>
        </w:rPr>
        <w:t>”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гэдгийг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тусад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нь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гэрээ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байгуулах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буюу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гэрээнд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нэмэлт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оруулах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зэргээр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баталгаажуулна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гэж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ойлгоно</w:t>
      </w:r>
      <w:r w:rsidRPr="00FD1530">
        <w:rPr>
          <w:sz w:val="22"/>
          <w:szCs w:val="22"/>
        </w:rPr>
        <w:t xml:space="preserve">. 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</w:rPr>
      </w:pPr>
      <w:r w:rsidRPr="00FD1530">
        <w:rPr>
          <w:b/>
          <w:sz w:val="22"/>
          <w:szCs w:val="22"/>
        </w:rPr>
        <w:t>10.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27 </w:t>
      </w:r>
      <w:r>
        <w:rPr>
          <w:sz w:val="22"/>
          <w:szCs w:val="22"/>
        </w:rPr>
        <w:t>дугаар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27.1.-</w:t>
      </w:r>
      <w:r>
        <w:rPr>
          <w:sz w:val="22"/>
          <w:szCs w:val="22"/>
        </w:rPr>
        <w:t>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нэг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гэр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бүлийн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хүмүүс</w:t>
      </w:r>
      <w:r w:rsidRPr="00FD1530">
        <w:rPr>
          <w:b/>
          <w:sz w:val="22"/>
          <w:szCs w:val="22"/>
        </w:rPr>
        <w:t>”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гэдэгт</w:t>
      </w:r>
      <w:r w:rsidRPr="00FD1530">
        <w:rPr>
          <w:sz w:val="22"/>
          <w:szCs w:val="22"/>
        </w:rPr>
        <w:t xml:space="preserve">  </w:t>
      </w:r>
      <w:r>
        <w:rPr>
          <w:sz w:val="22"/>
          <w:szCs w:val="22"/>
        </w:rPr>
        <w:t>Гэр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бүлийн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тухай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3 </w:t>
      </w:r>
      <w:r>
        <w:rPr>
          <w:sz w:val="22"/>
          <w:szCs w:val="22"/>
        </w:rPr>
        <w:t>дугаар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3.1.4.-</w:t>
      </w:r>
      <w:r>
        <w:rPr>
          <w:sz w:val="22"/>
          <w:szCs w:val="22"/>
        </w:rPr>
        <w:t>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бүлийн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гишүүдээс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гадна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гэрлэлтийн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баталгаагүй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боловч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хамтын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амьдралтай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хүмүүсийг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хамааруулан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ойлгоно</w:t>
      </w:r>
      <w:r w:rsidRPr="00FD1530">
        <w:rPr>
          <w:sz w:val="22"/>
          <w:szCs w:val="22"/>
        </w:rPr>
        <w:t>.</w:t>
      </w:r>
      <w:r w:rsidRPr="00FD1530">
        <w:rPr>
          <w:sz w:val="22"/>
          <w:szCs w:val="22"/>
          <w:lang w:val="mn-MN"/>
        </w:rPr>
        <w:t xml:space="preserve"> </w:t>
      </w:r>
      <w:r>
        <w:rPr>
          <w:sz w:val="22"/>
          <w:szCs w:val="22"/>
        </w:rPr>
        <w:t>Мөн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хэсгийн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төрөл</w:t>
      </w:r>
      <w:r w:rsidRPr="00FD153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садангийн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хүмүүс</w:t>
      </w:r>
      <w:r w:rsidRPr="00FD1530">
        <w:rPr>
          <w:b/>
          <w:sz w:val="22"/>
          <w:szCs w:val="22"/>
        </w:rPr>
        <w:t>”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гэдэгт</w:t>
      </w:r>
      <w:r w:rsidRPr="00FD1530">
        <w:rPr>
          <w:sz w:val="22"/>
          <w:szCs w:val="22"/>
        </w:rPr>
        <w:t xml:space="preserve">  </w:t>
      </w:r>
      <w:r>
        <w:rPr>
          <w:sz w:val="22"/>
          <w:szCs w:val="22"/>
        </w:rPr>
        <w:t>Гэр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бүлийн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тухай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3 </w:t>
      </w:r>
      <w:r>
        <w:rPr>
          <w:sz w:val="22"/>
          <w:szCs w:val="22"/>
        </w:rPr>
        <w:t>дугаар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3.1.5., 3.1.6.-</w:t>
      </w:r>
      <w:r>
        <w:rPr>
          <w:sz w:val="22"/>
          <w:szCs w:val="22"/>
        </w:rPr>
        <w:t>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хүмүүс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хамаарна</w:t>
      </w:r>
      <w:r w:rsidRPr="00FD1530">
        <w:rPr>
          <w:sz w:val="22"/>
          <w:szCs w:val="22"/>
        </w:rPr>
        <w:t xml:space="preserve">.  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</w:rPr>
      </w:pPr>
      <w:r w:rsidRPr="00FD1530">
        <w:rPr>
          <w:b/>
          <w:sz w:val="22"/>
          <w:szCs w:val="22"/>
        </w:rPr>
        <w:t>11.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35 </w:t>
      </w:r>
      <w:r>
        <w:rPr>
          <w:sz w:val="22"/>
          <w:szCs w:val="22"/>
        </w:rPr>
        <w:t>дугаар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 35.1.-</w:t>
      </w:r>
      <w:r>
        <w:rPr>
          <w:sz w:val="22"/>
          <w:szCs w:val="22"/>
        </w:rPr>
        <w:t>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ажил</w:t>
      </w:r>
      <w:r w:rsidRPr="00FD153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албан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тушаалыг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хэвээр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хадгалах</w:t>
      </w:r>
      <w:r w:rsidRPr="00FD1530">
        <w:rPr>
          <w:b/>
          <w:sz w:val="22"/>
          <w:szCs w:val="22"/>
        </w:rPr>
        <w:t>”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гэдэг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нь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энэ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хэсэгт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үндэслэл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шалтгаан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арилсан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буюу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хугацаа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дууссаны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дараа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ажилтан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урьд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нь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ажиллаж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албан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тушаалд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үргэлжлүүлэн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ажиллах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хүсэлт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гаргасан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тохиолдолд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олгогч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тухайн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албан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тушаалд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түүнийг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ажиллуулах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үүрэгтэй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байхыг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хэлнэ</w:t>
      </w:r>
      <w:r w:rsidRPr="00FD1530">
        <w:rPr>
          <w:sz w:val="22"/>
          <w:szCs w:val="22"/>
        </w:rPr>
        <w:t xml:space="preserve">. </w:t>
      </w:r>
      <w:r>
        <w:rPr>
          <w:sz w:val="22"/>
          <w:szCs w:val="22"/>
        </w:rPr>
        <w:t>Энэхүү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хүсэлтийг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олгогч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хүлээж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аваагүйгээс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үүссэн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маргааныг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энэ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128 </w:t>
      </w:r>
      <w:r>
        <w:rPr>
          <w:sz w:val="22"/>
          <w:szCs w:val="22"/>
        </w:rPr>
        <w:t>дугаар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128.1.2.-</w:t>
      </w:r>
      <w:r>
        <w:rPr>
          <w:sz w:val="22"/>
          <w:szCs w:val="22"/>
        </w:rPr>
        <w:t>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гомдолтой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адилтган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шүүх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хянаж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шийдвэрлэнэ</w:t>
      </w:r>
      <w:r w:rsidRPr="00FD1530">
        <w:rPr>
          <w:sz w:val="22"/>
          <w:szCs w:val="22"/>
        </w:rPr>
        <w:t xml:space="preserve">. 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</w:rPr>
      </w:pPr>
      <w:r w:rsidRPr="00FD1530">
        <w:rPr>
          <w:b/>
          <w:sz w:val="22"/>
          <w:szCs w:val="22"/>
        </w:rPr>
        <w:t>12.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36 </w:t>
      </w:r>
      <w:r>
        <w:rPr>
          <w:sz w:val="22"/>
          <w:szCs w:val="22"/>
        </w:rPr>
        <w:t>дугаар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36.1.1.-</w:t>
      </w:r>
      <w:r>
        <w:rPr>
          <w:sz w:val="22"/>
          <w:szCs w:val="22"/>
        </w:rPr>
        <w:t>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эдгэрсэн</w:t>
      </w:r>
      <w:r w:rsidRPr="00FD1530">
        <w:rPr>
          <w:b/>
          <w:sz w:val="22"/>
          <w:szCs w:val="22"/>
        </w:rPr>
        <w:t>”</w:t>
      </w:r>
      <w:r w:rsidRPr="00FD1530">
        <w:rPr>
          <w:sz w:val="22"/>
          <w:szCs w:val="22"/>
        </w:rPr>
        <w:t xml:space="preserve">  </w:t>
      </w:r>
      <w:r>
        <w:rPr>
          <w:sz w:val="22"/>
          <w:szCs w:val="22"/>
        </w:rPr>
        <w:t>гэдгийг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эмнэлэг</w:t>
      </w:r>
      <w:r w:rsidRPr="00FD1530">
        <w:rPr>
          <w:sz w:val="22"/>
          <w:szCs w:val="22"/>
        </w:rPr>
        <w:t>-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магадлах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комисс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тодорхойлно</w:t>
      </w:r>
      <w:r w:rsidRPr="00FD1530">
        <w:rPr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</w:rPr>
      </w:pPr>
      <w:r w:rsidRPr="00FD1530">
        <w:rPr>
          <w:b/>
          <w:sz w:val="22"/>
          <w:szCs w:val="22"/>
        </w:rPr>
        <w:t>13.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36 </w:t>
      </w:r>
      <w:r>
        <w:rPr>
          <w:sz w:val="22"/>
          <w:szCs w:val="22"/>
        </w:rPr>
        <w:t>дугаар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36.2.-</w:t>
      </w:r>
      <w:r>
        <w:rPr>
          <w:sz w:val="22"/>
          <w:szCs w:val="22"/>
        </w:rPr>
        <w:t>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адил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чанарын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өөр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ажил</w:t>
      </w:r>
      <w:r w:rsidRPr="00FD153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албан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тушаал</w:t>
      </w:r>
      <w:r w:rsidRPr="00FD1530">
        <w:rPr>
          <w:b/>
          <w:sz w:val="22"/>
          <w:szCs w:val="22"/>
        </w:rPr>
        <w:t>”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гэдэгт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цомхотгогдсон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ажлын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байр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албан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тушаалын</w:t>
      </w:r>
      <w:r w:rsidRPr="00FD1530">
        <w:rPr>
          <w:sz w:val="22"/>
          <w:szCs w:val="22"/>
        </w:rPr>
        <w:t xml:space="preserve">  </w:t>
      </w:r>
      <w:r>
        <w:rPr>
          <w:sz w:val="22"/>
          <w:szCs w:val="22"/>
        </w:rPr>
        <w:t>тодорхойлолт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цалингийн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хэмжээ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үндсэн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нөхцөлтэй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ижил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эсхүл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ойролцоо</w:t>
      </w:r>
      <w:r w:rsidRPr="00FD1530">
        <w:rPr>
          <w:sz w:val="22"/>
          <w:szCs w:val="22"/>
        </w:rPr>
        <w:t xml:space="preserve">  </w:t>
      </w:r>
      <w:r>
        <w:rPr>
          <w:sz w:val="22"/>
          <w:szCs w:val="22"/>
        </w:rPr>
        <w:t>түвшингийн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ажлын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байр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албан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тушаалыг</w:t>
      </w:r>
      <w:r w:rsidRPr="00FD1530">
        <w:rPr>
          <w:sz w:val="22"/>
          <w:szCs w:val="22"/>
        </w:rPr>
        <w:t xml:space="preserve">  </w:t>
      </w:r>
      <w:r>
        <w:rPr>
          <w:sz w:val="22"/>
          <w:szCs w:val="22"/>
        </w:rPr>
        <w:t>ойлгоно</w:t>
      </w:r>
      <w:r w:rsidRPr="00FD1530">
        <w:rPr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</w:rPr>
      </w:pPr>
      <w:r w:rsidRPr="00FD1530">
        <w:rPr>
          <w:b/>
          <w:sz w:val="22"/>
          <w:szCs w:val="22"/>
        </w:rPr>
        <w:t>14.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39 </w:t>
      </w:r>
      <w:r>
        <w:rPr>
          <w:sz w:val="22"/>
          <w:szCs w:val="22"/>
        </w:rPr>
        <w:t>дүгээр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39.1.-</w:t>
      </w:r>
      <w:r>
        <w:rPr>
          <w:sz w:val="22"/>
          <w:szCs w:val="22"/>
        </w:rPr>
        <w:t>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хөдөлмөрийн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гэрээг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цуцлах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ажилтны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өргөдөл</w:t>
      </w:r>
      <w:r w:rsidRPr="00FD1530">
        <w:rPr>
          <w:b/>
          <w:sz w:val="22"/>
          <w:szCs w:val="22"/>
        </w:rPr>
        <w:t>”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гэдэгт</w:t>
      </w:r>
      <w:r w:rsidRPr="00FD1530">
        <w:rPr>
          <w:sz w:val="22"/>
          <w:szCs w:val="22"/>
        </w:rPr>
        <w:t xml:space="preserve"> 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олгогчийн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шахалт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шаардлага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зүй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бус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нөлөөлөл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зэрэг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хөндлөнгийн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оролцоогүйгээр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хугацаатай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хугацаагүй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гэрээг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цуцлах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тухай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ажилтнаас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зөвхөн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хүсэл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зоригийн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дагуу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сайн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дурын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үндсэн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дээр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гаргасан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бичгийн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хүсэлтийг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хэлнэ</w:t>
      </w:r>
      <w:r w:rsidRPr="00FD1530">
        <w:rPr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</w:rPr>
      </w:pPr>
      <w:r w:rsidRPr="00FD1530">
        <w:rPr>
          <w:b/>
          <w:sz w:val="22"/>
          <w:szCs w:val="22"/>
        </w:rPr>
        <w:t>15.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гэрээг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олгогчийн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санаачилгаар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цуцлахад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40 </w:t>
      </w:r>
      <w:r>
        <w:rPr>
          <w:sz w:val="22"/>
          <w:szCs w:val="22"/>
        </w:rPr>
        <w:t>дүгээр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40.1.-</w:t>
      </w:r>
      <w:r>
        <w:rPr>
          <w:sz w:val="22"/>
          <w:szCs w:val="22"/>
        </w:rPr>
        <w:t>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үндэслэлүүдийн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аль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нэгийг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заавал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баримталсан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байвал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зохино</w:t>
      </w:r>
      <w:r w:rsidRPr="00FD1530">
        <w:rPr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74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А</w:t>
      </w:r>
      <w:r>
        <w:rPr>
          <w:color w:val="000000"/>
          <w:sz w:val="22"/>
          <w:szCs w:val="22"/>
        </w:rPr>
        <w:t>жил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олгогч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нь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хөдөлмөрийн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гэрээг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дуусгавар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болгохдоо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үндэслэлээ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тодорхой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заасан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хөдөлмөрийн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болон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холбогдох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бусад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хуулийг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баримталсан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шийдвэр</w:t>
      </w:r>
      <w:r w:rsidRPr="00FD1530">
        <w:rPr>
          <w:color w:val="000000"/>
          <w:sz w:val="22"/>
          <w:szCs w:val="22"/>
        </w:rPr>
        <w:t xml:space="preserve"> /</w:t>
      </w:r>
      <w:r>
        <w:rPr>
          <w:color w:val="000000"/>
          <w:sz w:val="22"/>
          <w:szCs w:val="22"/>
        </w:rPr>
        <w:t>тушаал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тогтоол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захирамж</w:t>
      </w:r>
      <w:r w:rsidRPr="00FD1530">
        <w:rPr>
          <w:color w:val="000000"/>
          <w:sz w:val="22"/>
          <w:szCs w:val="22"/>
        </w:rPr>
        <w:t xml:space="preserve">/ </w:t>
      </w:r>
      <w:r>
        <w:rPr>
          <w:color w:val="000000"/>
          <w:sz w:val="22"/>
          <w:szCs w:val="22"/>
        </w:rPr>
        <w:t>гаргана</w:t>
      </w:r>
      <w:r w:rsidRPr="00FD1530">
        <w:rPr>
          <w:color w:val="000000"/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74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Ажлаас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халсан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тухай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шийдвэр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гаргаагүй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атлаа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ажилтны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ажил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үүргийг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нь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гүйцэтгүүлээгүй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бол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тухайн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үеийн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цалин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хөлстэй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тэнцэх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олговорыг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ажил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олгогч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Хөдөлмөрийн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тухай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хуулийн</w:t>
      </w:r>
      <w:r w:rsidRPr="00FD1530">
        <w:rPr>
          <w:color w:val="000000"/>
          <w:sz w:val="22"/>
          <w:szCs w:val="22"/>
        </w:rPr>
        <w:t xml:space="preserve"> 69 </w:t>
      </w:r>
      <w:r>
        <w:rPr>
          <w:color w:val="000000"/>
          <w:sz w:val="22"/>
          <w:szCs w:val="22"/>
        </w:rPr>
        <w:t>дүгээр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зүйлийн</w:t>
      </w:r>
      <w:r w:rsidRPr="00FD1530">
        <w:rPr>
          <w:color w:val="000000"/>
          <w:sz w:val="22"/>
          <w:szCs w:val="22"/>
        </w:rPr>
        <w:t xml:space="preserve"> 69.1.-</w:t>
      </w:r>
      <w:r>
        <w:rPr>
          <w:color w:val="000000"/>
          <w:sz w:val="22"/>
          <w:szCs w:val="22"/>
        </w:rPr>
        <w:t>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заасны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дагуу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ажилтанд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олгоно</w:t>
      </w:r>
      <w:r w:rsidRPr="00FD1530">
        <w:rPr>
          <w:color w:val="000000"/>
          <w:sz w:val="22"/>
          <w:szCs w:val="22"/>
        </w:rPr>
        <w:t xml:space="preserve"> .</w:t>
      </w:r>
    </w:p>
    <w:p w:rsidR="00FD1530" w:rsidRPr="00FD1530" w:rsidRDefault="00FD1530" w:rsidP="00FD1530">
      <w:pPr>
        <w:pStyle w:val="BodyText"/>
        <w:spacing w:after="0"/>
        <w:ind w:firstLine="1134"/>
        <w:jc w:val="both"/>
        <w:rPr>
          <w:sz w:val="22"/>
          <w:szCs w:val="22"/>
        </w:rPr>
      </w:pPr>
      <w:r w:rsidRPr="00FD1530">
        <w:rPr>
          <w:b/>
          <w:sz w:val="22"/>
          <w:szCs w:val="22"/>
        </w:rPr>
        <w:t>15.1.1</w:t>
      </w:r>
      <w:r w:rsidRPr="00FD1530">
        <w:rPr>
          <w:sz w:val="22"/>
          <w:szCs w:val="22"/>
        </w:rPr>
        <w:t xml:space="preserve">.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40 </w:t>
      </w:r>
      <w:r>
        <w:rPr>
          <w:sz w:val="22"/>
          <w:szCs w:val="22"/>
        </w:rPr>
        <w:t>дүгээр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 40.1.1.-</w:t>
      </w:r>
      <w:r>
        <w:rPr>
          <w:sz w:val="22"/>
          <w:szCs w:val="22"/>
        </w:rPr>
        <w:t>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орон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тоо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хасагдсан</w:t>
      </w:r>
      <w:r w:rsidRPr="00FD1530">
        <w:rPr>
          <w:sz w:val="22"/>
          <w:szCs w:val="22"/>
        </w:rPr>
        <w:t xml:space="preserve">” </w:t>
      </w:r>
      <w:r>
        <w:rPr>
          <w:sz w:val="22"/>
          <w:szCs w:val="22"/>
        </w:rPr>
        <w:t>гэдэгт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тухайн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этгээд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байгууллагын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зохион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байгуулалтын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бүтцээс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тодорхой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албан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тушаалын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ажлын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үгүй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болсныг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ойлговол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зохино</w:t>
      </w:r>
      <w:r w:rsidRPr="00FD1530">
        <w:rPr>
          <w:sz w:val="22"/>
          <w:szCs w:val="22"/>
        </w:rPr>
        <w:t xml:space="preserve">. </w:t>
      </w:r>
      <w:r>
        <w:rPr>
          <w:sz w:val="22"/>
          <w:szCs w:val="22"/>
        </w:rPr>
        <w:t>Энэ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тохиолдолд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олгогч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зөвхөн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хасагдсан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орон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тооны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ажлын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байранд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ажиллаж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байгаа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ажилтны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гэрээг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цуцална</w:t>
      </w:r>
      <w:r w:rsidRPr="00FD1530">
        <w:rPr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1134"/>
        <w:jc w:val="both"/>
        <w:rPr>
          <w:sz w:val="22"/>
          <w:szCs w:val="22"/>
        </w:rPr>
      </w:pPr>
      <w:r w:rsidRPr="00FD1530">
        <w:rPr>
          <w:b/>
          <w:sz w:val="22"/>
          <w:szCs w:val="22"/>
        </w:rPr>
        <w:lastRenderedPageBreak/>
        <w:t>15.1.2.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Мөн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хэсэгт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орон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тоо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цөөрүүлэх</w:t>
      </w:r>
      <w:r w:rsidRPr="00FD1530">
        <w:rPr>
          <w:b/>
          <w:sz w:val="22"/>
          <w:szCs w:val="22"/>
        </w:rPr>
        <w:t>”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гэдэгт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этгээд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байгууллагын</w:t>
      </w:r>
      <w:r w:rsidRPr="00FD1530">
        <w:rPr>
          <w:sz w:val="22"/>
          <w:szCs w:val="22"/>
        </w:rPr>
        <w:t xml:space="preserve">  </w:t>
      </w:r>
      <w:r>
        <w:rPr>
          <w:sz w:val="22"/>
          <w:szCs w:val="22"/>
        </w:rPr>
        <w:t>зохион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байгуулалтын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бүтцийн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адил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албан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тушаалын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хэд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хэдэн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орон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тооноос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тодорхой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тооны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орон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тоог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хассаныг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ойлгоно</w:t>
      </w:r>
      <w:r w:rsidRPr="00FD1530">
        <w:rPr>
          <w:sz w:val="22"/>
          <w:szCs w:val="22"/>
        </w:rPr>
        <w:t xml:space="preserve">. 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color w:val="000000"/>
          <w:sz w:val="22"/>
          <w:szCs w:val="22"/>
        </w:rPr>
      </w:pPr>
      <w:r w:rsidRPr="00FD1530">
        <w:rPr>
          <w:b/>
          <w:sz w:val="22"/>
          <w:szCs w:val="22"/>
        </w:rPr>
        <w:t>15.2.</w:t>
      </w:r>
      <w:r w:rsidRPr="00FD1530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Хуулийн</w:t>
      </w:r>
      <w:r w:rsidRPr="00FD1530">
        <w:rPr>
          <w:color w:val="000000"/>
          <w:sz w:val="22"/>
          <w:szCs w:val="22"/>
        </w:rPr>
        <w:t xml:space="preserve"> 40 </w:t>
      </w:r>
      <w:r>
        <w:rPr>
          <w:color w:val="000000"/>
          <w:sz w:val="22"/>
          <w:szCs w:val="22"/>
        </w:rPr>
        <w:t>дүгээр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зүйлийн</w:t>
      </w:r>
      <w:r w:rsidRPr="00FD1530">
        <w:rPr>
          <w:color w:val="000000"/>
          <w:sz w:val="22"/>
          <w:szCs w:val="22"/>
        </w:rPr>
        <w:t xml:space="preserve"> 40.1.2.-</w:t>
      </w:r>
      <w:r>
        <w:rPr>
          <w:color w:val="000000"/>
          <w:sz w:val="22"/>
          <w:szCs w:val="22"/>
        </w:rPr>
        <w:t>т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заасан</w:t>
      </w:r>
      <w:r w:rsidRPr="00FD1530">
        <w:rPr>
          <w:color w:val="000000"/>
          <w:sz w:val="22"/>
          <w:szCs w:val="22"/>
        </w:rPr>
        <w:t xml:space="preserve"> </w:t>
      </w:r>
      <w:r w:rsidRPr="00FD1530">
        <w:rPr>
          <w:b/>
          <w:color w:val="000000"/>
          <w:sz w:val="22"/>
          <w:szCs w:val="22"/>
        </w:rPr>
        <w:t>"</w:t>
      </w:r>
      <w:r>
        <w:rPr>
          <w:b/>
          <w:color w:val="000000"/>
          <w:sz w:val="22"/>
          <w:szCs w:val="22"/>
        </w:rPr>
        <w:t>ажилтан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мэргэжил</w:t>
      </w:r>
      <w:r w:rsidRPr="00FD1530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ур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чадвар</w:t>
      </w:r>
      <w:r w:rsidRPr="00FD1530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эрүүл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мэндийн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хувьд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гүйцэтгэж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байгаа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ажил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албан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тушаалдаа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тэнцэхгүй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болсон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нь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тогтоогдсон</w:t>
      </w:r>
      <w:r w:rsidRPr="00FD1530">
        <w:rPr>
          <w:b/>
          <w:color w:val="000000"/>
          <w:sz w:val="22"/>
          <w:szCs w:val="22"/>
        </w:rPr>
        <w:t>"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гэдгийг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ажилтны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энэ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байдлын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талаар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салбарын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буюу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тухайн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байгууллагын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мэргэжил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ур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ча</w:t>
      </w:r>
      <w:r>
        <w:rPr>
          <w:color w:val="000000"/>
          <w:sz w:val="22"/>
          <w:szCs w:val="22"/>
          <w:lang w:val="mn-MN"/>
        </w:rPr>
        <w:t>д</w:t>
      </w:r>
      <w:r>
        <w:rPr>
          <w:color w:val="000000"/>
          <w:sz w:val="22"/>
          <w:szCs w:val="22"/>
        </w:rPr>
        <w:t>варын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түвшин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тогтоох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комисс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аттестатчиллын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комисс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болон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эмнэлэг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хөдөлмөрийн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магадлах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комиссын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албан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ёсны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дүгнэлт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шийдвэр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гарсан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байхыг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ойлгоно</w:t>
      </w:r>
      <w:r w:rsidRPr="00FD1530">
        <w:rPr>
          <w:color w:val="000000"/>
          <w:sz w:val="22"/>
          <w:szCs w:val="22"/>
        </w:rPr>
        <w:t xml:space="preserve">. 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Харин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хуульд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өөрөөр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заагаагүй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бол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боловсролын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үнэмлэхгүй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буюу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дээд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боловсролгүй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гэх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зэрэг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шалтгаан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нь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ажил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олгогчоос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ажилтныг</w:t>
      </w:r>
      <w:r w:rsidRPr="00FD1530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мэргэжил</w:t>
      </w:r>
      <w:r w:rsidRPr="00FD1530">
        <w:rPr>
          <w:color w:val="000000"/>
          <w:sz w:val="22"/>
          <w:szCs w:val="22"/>
        </w:rPr>
        <w:t xml:space="preserve">,  </w:t>
      </w:r>
      <w:r>
        <w:rPr>
          <w:color w:val="000000"/>
          <w:sz w:val="22"/>
          <w:szCs w:val="22"/>
        </w:rPr>
        <w:t>ур</w:t>
      </w:r>
      <w:r w:rsidRPr="00FD1530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чадварын</w:t>
      </w:r>
      <w:r w:rsidRPr="00FD1530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хувьд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гүйцэтгэж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байгаа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ажил</w:t>
      </w:r>
      <w:r w:rsidRPr="00FD1530">
        <w:rPr>
          <w:color w:val="000000"/>
          <w:sz w:val="22"/>
          <w:szCs w:val="22"/>
        </w:rPr>
        <w:t xml:space="preserve">,  </w:t>
      </w:r>
      <w:r>
        <w:rPr>
          <w:color w:val="000000"/>
          <w:sz w:val="22"/>
          <w:szCs w:val="22"/>
        </w:rPr>
        <w:t>албан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тушаалдаа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тэнцэхгүй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гэж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үзэх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түүнтэй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байгуулсан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хөдөлмөрийн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гэрээг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цуцлах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үндэслэл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болохгүй</w:t>
      </w:r>
      <w:r w:rsidRPr="00FD1530">
        <w:rPr>
          <w:color w:val="000000"/>
          <w:sz w:val="22"/>
          <w:szCs w:val="22"/>
        </w:rPr>
        <w:t xml:space="preserve">.                                                                                                       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color w:val="000000"/>
          <w:sz w:val="22"/>
          <w:szCs w:val="22"/>
        </w:rPr>
      </w:pPr>
      <w:r w:rsidRPr="00FD1530">
        <w:rPr>
          <w:b/>
          <w:sz w:val="22"/>
          <w:szCs w:val="22"/>
        </w:rPr>
        <w:t>15.3.</w:t>
      </w:r>
      <w:r w:rsidRPr="00FD1530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Хуулийн</w:t>
      </w:r>
      <w:r w:rsidRPr="00FD1530">
        <w:rPr>
          <w:color w:val="000000"/>
          <w:sz w:val="22"/>
          <w:szCs w:val="22"/>
        </w:rPr>
        <w:t xml:space="preserve"> 40 </w:t>
      </w:r>
      <w:r>
        <w:rPr>
          <w:color w:val="000000"/>
          <w:sz w:val="22"/>
          <w:szCs w:val="22"/>
        </w:rPr>
        <w:t>дүгээр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зүйлийн</w:t>
      </w:r>
      <w:r w:rsidRPr="00FD1530">
        <w:rPr>
          <w:color w:val="000000"/>
          <w:sz w:val="22"/>
          <w:szCs w:val="22"/>
        </w:rPr>
        <w:t xml:space="preserve"> 40.1.3.-</w:t>
      </w:r>
      <w:r>
        <w:rPr>
          <w:color w:val="000000"/>
          <w:sz w:val="22"/>
          <w:szCs w:val="22"/>
        </w:rPr>
        <w:t>т</w:t>
      </w:r>
      <w:r w:rsidRPr="00FD1530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заасан</w:t>
      </w:r>
      <w:r w:rsidRPr="00FD1530">
        <w:rPr>
          <w:color w:val="000000"/>
          <w:sz w:val="22"/>
          <w:szCs w:val="22"/>
        </w:rPr>
        <w:t xml:space="preserve"> </w:t>
      </w:r>
      <w:r w:rsidRPr="00FD1530">
        <w:rPr>
          <w:b/>
          <w:color w:val="000000"/>
          <w:sz w:val="22"/>
          <w:szCs w:val="22"/>
        </w:rPr>
        <w:t>"</w:t>
      </w:r>
      <w:r>
        <w:rPr>
          <w:b/>
          <w:color w:val="000000"/>
          <w:sz w:val="22"/>
          <w:szCs w:val="22"/>
        </w:rPr>
        <w:t>ажилтан</w:t>
      </w:r>
      <w:r w:rsidRPr="00FD1530">
        <w:rPr>
          <w:b/>
          <w:color w:val="000000"/>
          <w:sz w:val="22"/>
          <w:szCs w:val="22"/>
        </w:rPr>
        <w:t xml:space="preserve"> 60 </w:t>
      </w:r>
      <w:r>
        <w:rPr>
          <w:b/>
          <w:color w:val="000000"/>
          <w:sz w:val="22"/>
          <w:szCs w:val="22"/>
        </w:rPr>
        <w:t>нас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хүрч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өндөр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насны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тэтгэвэр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авах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эрх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үүссэн</w:t>
      </w:r>
      <w:r w:rsidRPr="00FD1530">
        <w:rPr>
          <w:color w:val="000000"/>
          <w:sz w:val="22"/>
          <w:szCs w:val="22"/>
        </w:rPr>
        <w:t xml:space="preserve">" </w:t>
      </w:r>
      <w:r>
        <w:rPr>
          <w:color w:val="000000"/>
          <w:sz w:val="22"/>
          <w:szCs w:val="22"/>
        </w:rPr>
        <w:t>гэдэг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нь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ажилтан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иргэний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үнэмлэхийн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үндсэн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дээр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он</w:t>
      </w:r>
      <w:r w:rsidRPr="00FD1530">
        <w:rPr>
          <w:color w:val="000000"/>
          <w:sz w:val="22"/>
          <w:szCs w:val="22"/>
          <w:lang w:val="mn-MN"/>
        </w:rPr>
        <w:t>,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сар</w:t>
      </w:r>
      <w:r w:rsidRPr="00FD1530">
        <w:rPr>
          <w:color w:val="000000"/>
          <w:sz w:val="22"/>
          <w:szCs w:val="22"/>
          <w:lang w:val="mn-MN"/>
        </w:rPr>
        <w:t>,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өдрөөр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тоолоход</w:t>
      </w:r>
      <w:r w:rsidRPr="00FD1530">
        <w:rPr>
          <w:color w:val="000000"/>
          <w:sz w:val="22"/>
          <w:szCs w:val="22"/>
        </w:rPr>
        <w:t xml:space="preserve"> 60 </w:t>
      </w:r>
      <w:r>
        <w:rPr>
          <w:color w:val="000000"/>
          <w:sz w:val="22"/>
          <w:szCs w:val="22"/>
        </w:rPr>
        <w:t>насанд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бүрэн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хүрсэн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байхыг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ойлгоно</w:t>
      </w:r>
      <w:r w:rsidRPr="00FD1530">
        <w:rPr>
          <w:color w:val="000000"/>
          <w:sz w:val="22"/>
          <w:szCs w:val="22"/>
        </w:rPr>
        <w:t xml:space="preserve">. 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</w:rPr>
      </w:pPr>
      <w:r w:rsidRPr="00FD1530">
        <w:rPr>
          <w:b/>
          <w:sz w:val="22"/>
          <w:szCs w:val="22"/>
        </w:rPr>
        <w:t>15.4.</w:t>
      </w:r>
      <w:r w:rsidRPr="00FD1530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Хуулийн</w:t>
      </w:r>
      <w:r w:rsidRPr="00FD1530">
        <w:rPr>
          <w:color w:val="000000"/>
          <w:sz w:val="22"/>
          <w:szCs w:val="22"/>
        </w:rPr>
        <w:t xml:space="preserve"> 40 </w:t>
      </w:r>
      <w:r>
        <w:rPr>
          <w:color w:val="000000"/>
          <w:sz w:val="22"/>
          <w:szCs w:val="22"/>
        </w:rPr>
        <w:t>дүгээр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зүйлийн</w:t>
      </w:r>
      <w:r w:rsidRPr="00FD1530">
        <w:rPr>
          <w:color w:val="000000"/>
          <w:sz w:val="22"/>
          <w:szCs w:val="22"/>
        </w:rPr>
        <w:t xml:space="preserve"> 40.1.4.-</w:t>
      </w:r>
      <w:r>
        <w:rPr>
          <w:color w:val="000000"/>
          <w:sz w:val="22"/>
          <w:szCs w:val="22"/>
        </w:rPr>
        <w:t>т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заасан</w:t>
      </w:r>
      <w:r w:rsidRPr="00FD1530">
        <w:rPr>
          <w:color w:val="000000"/>
          <w:sz w:val="22"/>
          <w:szCs w:val="22"/>
        </w:rPr>
        <w:t xml:space="preserve"> </w:t>
      </w:r>
      <w:r w:rsidRPr="00FD1530">
        <w:rPr>
          <w:b/>
          <w:color w:val="000000"/>
          <w:sz w:val="22"/>
          <w:szCs w:val="22"/>
        </w:rPr>
        <w:t>"</w:t>
      </w:r>
      <w:r>
        <w:rPr>
          <w:b/>
          <w:color w:val="000000"/>
          <w:sz w:val="22"/>
          <w:szCs w:val="22"/>
        </w:rPr>
        <w:t>ажилтан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хөдөлмөрийн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сахилгын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зөрчлийг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давтан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гаргасан</w:t>
      </w:r>
      <w:r w:rsidRPr="00FD1530">
        <w:rPr>
          <w:b/>
          <w:color w:val="000000"/>
          <w:sz w:val="22"/>
          <w:szCs w:val="22"/>
        </w:rPr>
        <w:t>"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гэдэгт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хөдөлмөрийн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сахилгын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зөрчлийг</w:t>
      </w:r>
      <w:r w:rsidRPr="00FD1530">
        <w:rPr>
          <w:color w:val="000000"/>
          <w:sz w:val="22"/>
          <w:szCs w:val="22"/>
        </w:rPr>
        <w:t xml:space="preserve"> 2 </w:t>
      </w:r>
      <w:r>
        <w:rPr>
          <w:color w:val="000000"/>
          <w:sz w:val="22"/>
          <w:szCs w:val="22"/>
        </w:rPr>
        <w:t>буюу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түүнээс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дээш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удаа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гаргасан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байхыг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ойлгоно</w:t>
      </w:r>
      <w:r w:rsidRPr="00FD1530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Зөрчил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бүр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тус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тусдаа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тогтоогдсон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шаардлагатай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боловч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тус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бүрд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нь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сахилгын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шийтгэл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заавал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ногдуулсан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байхыг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шаардахгүй</w:t>
      </w:r>
      <w:r w:rsidRPr="00FD1530">
        <w:rPr>
          <w:color w:val="000000"/>
          <w:sz w:val="22"/>
          <w:szCs w:val="22"/>
        </w:rPr>
        <w:t xml:space="preserve">. </w:t>
      </w:r>
    </w:p>
    <w:p w:rsidR="00FD1530" w:rsidRPr="00FD1530" w:rsidRDefault="00FD1530" w:rsidP="00FD1530">
      <w:pPr>
        <w:pStyle w:val="BodyText"/>
        <w:spacing w:after="0"/>
        <w:ind w:firstLine="993"/>
        <w:jc w:val="both"/>
        <w:rPr>
          <w:color w:val="000000"/>
          <w:sz w:val="22"/>
          <w:szCs w:val="22"/>
        </w:rPr>
      </w:pPr>
      <w:r w:rsidRPr="00FD1530">
        <w:rPr>
          <w:b/>
          <w:color w:val="000000"/>
          <w:sz w:val="22"/>
          <w:szCs w:val="22"/>
        </w:rPr>
        <w:t>15.4.1</w:t>
      </w:r>
      <w:r w:rsidRPr="00FD1530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Давтан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гаргасан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зөрчлүүдийн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хоорондох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хугацаа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өмнөх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зөрчилдөө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сахилгын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шийтгэл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хүлээсэн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бол</w:t>
      </w:r>
      <w:r w:rsidRPr="00FD1530">
        <w:rPr>
          <w:color w:val="000000"/>
          <w:sz w:val="22"/>
          <w:szCs w:val="22"/>
        </w:rPr>
        <w:t xml:space="preserve"> 1 </w:t>
      </w:r>
      <w:r>
        <w:rPr>
          <w:color w:val="000000"/>
          <w:sz w:val="22"/>
          <w:szCs w:val="22"/>
        </w:rPr>
        <w:t>жилээс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хүлээгээгүй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бол</w:t>
      </w:r>
      <w:r w:rsidRPr="00FD1530">
        <w:rPr>
          <w:color w:val="000000"/>
          <w:sz w:val="22"/>
          <w:szCs w:val="22"/>
        </w:rPr>
        <w:t xml:space="preserve"> 6 </w:t>
      </w:r>
      <w:r>
        <w:rPr>
          <w:color w:val="000000"/>
          <w:sz w:val="22"/>
          <w:szCs w:val="22"/>
        </w:rPr>
        <w:t>сараас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хэтрээгүй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байна</w:t>
      </w:r>
      <w:r w:rsidRPr="00FD1530">
        <w:rPr>
          <w:color w:val="000000"/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993"/>
        <w:jc w:val="both"/>
        <w:rPr>
          <w:sz w:val="22"/>
          <w:szCs w:val="22"/>
        </w:rPr>
      </w:pPr>
      <w:r w:rsidRPr="00FD1530">
        <w:rPr>
          <w:b/>
          <w:color w:val="000000"/>
          <w:sz w:val="22"/>
          <w:szCs w:val="22"/>
        </w:rPr>
        <w:t>15.4.2.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Хуулийн</w:t>
      </w:r>
      <w:r w:rsidRPr="00FD1530">
        <w:rPr>
          <w:color w:val="000000"/>
          <w:sz w:val="22"/>
          <w:szCs w:val="22"/>
        </w:rPr>
        <w:t xml:space="preserve"> 40 </w:t>
      </w:r>
      <w:r>
        <w:rPr>
          <w:color w:val="000000"/>
          <w:sz w:val="22"/>
          <w:szCs w:val="22"/>
        </w:rPr>
        <w:t>дүгээр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зүйлийн</w:t>
      </w:r>
      <w:r w:rsidRPr="00FD1530">
        <w:rPr>
          <w:color w:val="000000"/>
          <w:sz w:val="22"/>
          <w:szCs w:val="22"/>
        </w:rPr>
        <w:t xml:space="preserve"> 40.1.4.-</w:t>
      </w:r>
      <w:r>
        <w:rPr>
          <w:color w:val="000000"/>
          <w:sz w:val="22"/>
          <w:szCs w:val="22"/>
        </w:rPr>
        <w:t>т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заасан</w:t>
      </w:r>
      <w:r w:rsidRPr="00FD1530">
        <w:rPr>
          <w:color w:val="000000"/>
          <w:sz w:val="22"/>
          <w:szCs w:val="22"/>
        </w:rPr>
        <w:t xml:space="preserve"> </w:t>
      </w:r>
      <w:r w:rsidRPr="00FD1530">
        <w:rPr>
          <w:b/>
          <w:color w:val="000000"/>
          <w:sz w:val="22"/>
          <w:szCs w:val="22"/>
        </w:rPr>
        <w:t>"</w:t>
      </w:r>
      <w:r>
        <w:rPr>
          <w:b/>
          <w:color w:val="000000"/>
          <w:sz w:val="22"/>
          <w:szCs w:val="22"/>
        </w:rPr>
        <w:t>ноцтой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зөрчил</w:t>
      </w:r>
      <w:r w:rsidRPr="00FD1530">
        <w:rPr>
          <w:b/>
          <w:color w:val="000000"/>
          <w:sz w:val="22"/>
          <w:szCs w:val="22"/>
        </w:rPr>
        <w:t>"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гэдгийг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ажил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олгогчид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хөрөнгийн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хохирол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учруулах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бизнесийн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ажил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хэргийн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нэр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хүндийг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нь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гутаах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зэргээр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түүний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эрх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ашиг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сонирхолд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нь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нөлөөлөхүйц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сөрөг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үр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дагаварыг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буй</w:t>
      </w:r>
      <w:r w:rsidRPr="00FD1530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болгосон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уг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ажилтны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хөдөлмөрийн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гэрээгээр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хүлээсэн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үүрэгт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нь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харш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үйлдэл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эс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үйлдэл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байна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гэж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ойлговол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зохино</w:t>
      </w:r>
      <w:r w:rsidRPr="00FD1530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Гэрээний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талууд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ажлын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байр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албан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тушаал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гүйцэтгэх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ажил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үүргийн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онцлогтой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холбогдуулан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ямар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зөрчлийг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ноцтой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гэж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тооцохыг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харилцан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тохиролцон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тогтоож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уг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зөрчлийн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тохиолдол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бүрийг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хөдөлмөрийн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гэрээнд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нэрлэн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заасан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байна</w:t>
      </w:r>
      <w:r w:rsidRPr="00FD1530">
        <w:rPr>
          <w:color w:val="000000"/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</w:rPr>
      </w:pPr>
      <w:r w:rsidRPr="00FD1530">
        <w:rPr>
          <w:b/>
          <w:color w:val="000000"/>
          <w:sz w:val="22"/>
          <w:szCs w:val="22"/>
        </w:rPr>
        <w:t>15.5.</w:t>
      </w:r>
      <w:r w:rsidRPr="00FD1530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</w:t>
      </w:r>
      <w:r w:rsidRPr="00FD1530">
        <w:rPr>
          <w:color w:val="000000"/>
          <w:sz w:val="22"/>
          <w:szCs w:val="22"/>
        </w:rPr>
        <w:t xml:space="preserve"> 40 </w:t>
      </w:r>
      <w:r>
        <w:rPr>
          <w:color w:val="000000"/>
          <w:sz w:val="22"/>
          <w:szCs w:val="22"/>
        </w:rPr>
        <w:t>дүгээр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зүйлийн</w:t>
      </w:r>
      <w:r w:rsidRPr="00FD1530">
        <w:rPr>
          <w:color w:val="000000"/>
          <w:sz w:val="22"/>
          <w:szCs w:val="22"/>
        </w:rPr>
        <w:t xml:space="preserve"> 40.1.5.-</w:t>
      </w:r>
      <w:r>
        <w:rPr>
          <w:color w:val="000000"/>
          <w:sz w:val="22"/>
          <w:szCs w:val="22"/>
        </w:rPr>
        <w:t>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заасан</w:t>
      </w:r>
      <w:r w:rsidRPr="00FD1530">
        <w:rPr>
          <w:color w:val="000000"/>
          <w:sz w:val="22"/>
          <w:szCs w:val="22"/>
        </w:rPr>
        <w:t xml:space="preserve">   </w:t>
      </w:r>
      <w:r w:rsidRPr="00FD1530">
        <w:rPr>
          <w:b/>
          <w:color w:val="000000"/>
          <w:sz w:val="22"/>
          <w:szCs w:val="22"/>
        </w:rPr>
        <w:t>"</w:t>
      </w:r>
      <w:r>
        <w:rPr>
          <w:b/>
          <w:color w:val="000000"/>
          <w:sz w:val="22"/>
          <w:szCs w:val="22"/>
        </w:rPr>
        <w:t>ажил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олгогчийн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итгэлийг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алдсан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ажилтны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гаргасан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буруутай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үйлдэл</w:t>
      </w:r>
      <w:r w:rsidRPr="00FD1530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эс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үйлдэхүй</w:t>
      </w:r>
      <w:r w:rsidRPr="00FD1530">
        <w:rPr>
          <w:b/>
          <w:color w:val="000000"/>
          <w:sz w:val="22"/>
          <w:szCs w:val="22"/>
        </w:rPr>
        <w:t xml:space="preserve">" </w:t>
      </w:r>
      <w:r>
        <w:rPr>
          <w:color w:val="000000"/>
          <w:sz w:val="22"/>
          <w:szCs w:val="22"/>
        </w:rPr>
        <w:t>нь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хууль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санхүүгийн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болон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хяналтын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зэрэг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эрх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бүхий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байгууллагын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шалгалт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мөн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ажил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олгогчийн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дотоодын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хяналт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шалгалтаар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тогтоогдсон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байвал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зохино</w:t>
      </w:r>
      <w:r w:rsidRPr="00FD1530">
        <w:rPr>
          <w:color w:val="000000"/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993"/>
        <w:jc w:val="both"/>
        <w:rPr>
          <w:sz w:val="22"/>
          <w:szCs w:val="22"/>
        </w:rPr>
      </w:pPr>
      <w:r w:rsidRPr="00FD1530">
        <w:rPr>
          <w:b/>
          <w:color w:val="000000"/>
          <w:sz w:val="22"/>
          <w:szCs w:val="22"/>
        </w:rPr>
        <w:t>15.5.1.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Мөнгө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болон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хөрөнгө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хариуцсан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ажилтны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гаргасан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хөрөнгийн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зөрчил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нь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эрүүгийн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гэмт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хэргийн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бүрэлдэхүүнгүй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гэж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тогтоогдсон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нь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хөрөнгийн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хариуцлагаас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чөлөөлөх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үндэслэл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болохгүй</w:t>
      </w:r>
      <w:r w:rsidRPr="00FD1530">
        <w:rPr>
          <w:color w:val="000000"/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993"/>
        <w:jc w:val="both"/>
        <w:rPr>
          <w:sz w:val="22"/>
          <w:szCs w:val="22"/>
        </w:rPr>
      </w:pPr>
      <w:r w:rsidRPr="00FD1530">
        <w:rPr>
          <w:b/>
          <w:sz w:val="22"/>
          <w:szCs w:val="22"/>
        </w:rPr>
        <w:t>15.5.2.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Мөн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хэсгийн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мөнгө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болон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эд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хөрөнгө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хариуцсан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ажилтан</w:t>
      </w:r>
      <w:r w:rsidRPr="00FD1530">
        <w:rPr>
          <w:b/>
          <w:sz w:val="22"/>
          <w:szCs w:val="22"/>
        </w:rPr>
        <w:t xml:space="preserve">“ </w:t>
      </w:r>
      <w:r>
        <w:rPr>
          <w:sz w:val="22"/>
          <w:szCs w:val="22"/>
        </w:rPr>
        <w:t>гэдэгт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олгогчийн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мэдлийн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өмч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хөрөнгийг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бүртгэн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авч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бүрэн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бүтэн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байдлыг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хангах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хадгалах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хамгаалах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эрх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бүхий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албан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тушаалтны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шийдвэрээр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бусдад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шилжүүлэх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үүрэг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хүлээсэн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хариуцагч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байхаас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гадна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тодорхой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зориулалт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чиглэлээр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хөрөнгийг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эзэмших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ашиглах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захиран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зарцуулах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эрх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мэдлийг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өмчлөгчөөс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шилжүүлэн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авсан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удирдах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албан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тушаалтан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мөн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удирдах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албан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тушаалтантай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зохих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хэмжээгээр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хөрөнгийг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хамтран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захиран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зарцуулах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эрхийг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хэрэгжүүлж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эд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хөрөнгийн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хадгалалт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хамгаалалтанд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бүртгэлээр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хяналт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тавих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эрх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бүхий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санхүүгийн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албан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тушаалтан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зэргийг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хамруулан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ойлгоно</w:t>
      </w:r>
      <w:r w:rsidRPr="00FD1530">
        <w:rPr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jc w:val="both"/>
        <w:rPr>
          <w:sz w:val="22"/>
          <w:szCs w:val="22"/>
        </w:rPr>
      </w:pPr>
      <w:r w:rsidRPr="00FD1530">
        <w:rPr>
          <w:b/>
          <w:sz w:val="22"/>
          <w:szCs w:val="22"/>
        </w:rPr>
        <w:t xml:space="preserve">             </w:t>
      </w:r>
      <w:r w:rsidRPr="00FD1530">
        <w:rPr>
          <w:b/>
          <w:sz w:val="22"/>
          <w:szCs w:val="22"/>
          <w:lang w:val="mn-MN"/>
        </w:rPr>
        <w:t xml:space="preserve">    </w:t>
      </w:r>
      <w:r w:rsidRPr="00FD1530">
        <w:rPr>
          <w:b/>
          <w:sz w:val="22"/>
          <w:szCs w:val="22"/>
        </w:rPr>
        <w:t>15.6.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40 </w:t>
      </w:r>
      <w:r>
        <w:rPr>
          <w:sz w:val="22"/>
          <w:szCs w:val="22"/>
        </w:rPr>
        <w:t>дүгээр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40.1.6.-</w:t>
      </w:r>
      <w:r>
        <w:rPr>
          <w:sz w:val="22"/>
          <w:szCs w:val="22"/>
        </w:rPr>
        <w:t>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сонгууль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томилолтоор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өөр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орон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тооны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ажил</w:t>
      </w:r>
      <w:r w:rsidRPr="00FD153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албан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тушаалд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ажиллах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болсон</w:t>
      </w:r>
      <w:r w:rsidRPr="00FD1530">
        <w:rPr>
          <w:b/>
          <w:sz w:val="22"/>
          <w:szCs w:val="22"/>
        </w:rPr>
        <w:t>”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гэдэгт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ажилтан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өөр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эсхүл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тухайн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байгууллагад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орон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тооны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тогтмол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цалинтай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зохих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журмаар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сонгогдох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буюу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томилогдохыг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хэлнэ</w:t>
      </w:r>
      <w:r w:rsidRPr="00FD1530">
        <w:rPr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  <w:lang w:val="mn-MN"/>
        </w:rPr>
      </w:pP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15.7.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40 </w:t>
      </w:r>
      <w:r>
        <w:rPr>
          <w:sz w:val="22"/>
          <w:szCs w:val="22"/>
        </w:rPr>
        <w:t>дүгээр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40.1.7.-</w:t>
      </w:r>
      <w:r>
        <w:rPr>
          <w:sz w:val="22"/>
          <w:szCs w:val="22"/>
        </w:rPr>
        <w:t>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контрактад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заасан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үндэслэл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буй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болсон</w:t>
      </w:r>
      <w:r w:rsidRPr="00FD1530">
        <w:rPr>
          <w:b/>
          <w:sz w:val="22"/>
          <w:szCs w:val="22"/>
        </w:rPr>
        <w:t>”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гэдэгт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харилцааг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шууд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зогсоож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түүнийг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цуцлах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талаар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олгогч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ажилтантай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байгуулсан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контрактад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тохирсон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үндэслэлүүдийн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аль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нэг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нь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бий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болсон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байхыг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ойлгоно</w:t>
      </w:r>
      <w:r w:rsidRPr="00FD1530">
        <w:rPr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</w:rPr>
      </w:pPr>
      <w:r w:rsidRPr="00FD1530">
        <w:rPr>
          <w:b/>
          <w:sz w:val="22"/>
          <w:szCs w:val="22"/>
        </w:rPr>
        <w:t>16.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40 </w:t>
      </w:r>
      <w:r>
        <w:rPr>
          <w:sz w:val="22"/>
          <w:szCs w:val="22"/>
        </w:rPr>
        <w:t>дүгээр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40.2.-</w:t>
      </w:r>
      <w:r>
        <w:rPr>
          <w:sz w:val="22"/>
          <w:szCs w:val="22"/>
        </w:rPr>
        <w:t>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бололцооны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дагуу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өөр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ажил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олж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өгнө</w:t>
      </w:r>
      <w:r w:rsidRPr="00FD1530">
        <w:rPr>
          <w:b/>
          <w:sz w:val="22"/>
          <w:szCs w:val="22"/>
        </w:rPr>
        <w:t>”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гэсэн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заалт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нь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гэрээ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нь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цуцлагдаж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байгаа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шинээр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томилогдсон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ажилтны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зөвшөөрлөөр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этгээд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байгууллагын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зохион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байгуулалтын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бүтцэд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ажлын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байгаа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нөхцөлд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хэрэгжих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боломжтой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гэж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үзнэ</w:t>
      </w:r>
      <w:r w:rsidRPr="00FD1530">
        <w:rPr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</w:rPr>
      </w:pPr>
      <w:r w:rsidRPr="00FD1530">
        <w:rPr>
          <w:b/>
          <w:sz w:val="22"/>
          <w:szCs w:val="22"/>
        </w:rPr>
        <w:t>17.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40 </w:t>
      </w:r>
      <w:r>
        <w:rPr>
          <w:sz w:val="22"/>
          <w:szCs w:val="22"/>
        </w:rPr>
        <w:t>дүгээр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40.5.-</w:t>
      </w:r>
      <w:r>
        <w:rPr>
          <w:sz w:val="22"/>
          <w:szCs w:val="22"/>
        </w:rPr>
        <w:t>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сарын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өмнө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мэдэгдэх</w:t>
      </w:r>
      <w:r w:rsidRPr="00FD1530">
        <w:rPr>
          <w:b/>
          <w:sz w:val="22"/>
          <w:szCs w:val="22"/>
        </w:rPr>
        <w:t xml:space="preserve">”, “45 </w:t>
      </w:r>
      <w:r>
        <w:rPr>
          <w:b/>
          <w:sz w:val="22"/>
          <w:szCs w:val="22"/>
        </w:rPr>
        <w:t>хоногийн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өмнө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мэдэгдэх</w:t>
      </w:r>
      <w:r w:rsidRPr="00FD1530">
        <w:rPr>
          <w:b/>
          <w:sz w:val="22"/>
          <w:szCs w:val="22"/>
        </w:rPr>
        <w:t xml:space="preserve">”, </w:t>
      </w:r>
      <w:r>
        <w:rPr>
          <w:sz w:val="22"/>
          <w:szCs w:val="22"/>
        </w:rPr>
        <w:t>мөн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41 </w:t>
      </w:r>
      <w:r>
        <w:rPr>
          <w:sz w:val="22"/>
          <w:szCs w:val="22"/>
        </w:rPr>
        <w:t>дүгээр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41.2.-</w:t>
      </w:r>
      <w:r>
        <w:rPr>
          <w:sz w:val="22"/>
          <w:szCs w:val="22"/>
        </w:rPr>
        <w:t>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ажилтанд</w:t>
      </w:r>
      <w:r w:rsidRPr="00FD1530">
        <w:rPr>
          <w:b/>
          <w:sz w:val="22"/>
          <w:szCs w:val="22"/>
        </w:rPr>
        <w:t xml:space="preserve"> 2 </w:t>
      </w:r>
      <w:r>
        <w:rPr>
          <w:b/>
          <w:sz w:val="22"/>
          <w:szCs w:val="22"/>
        </w:rPr>
        <w:t>сар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түүнээс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дээш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хугацааны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өмнө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мэдэгдэх</w:t>
      </w:r>
      <w:r w:rsidRPr="00FD1530">
        <w:rPr>
          <w:b/>
          <w:sz w:val="22"/>
          <w:szCs w:val="22"/>
        </w:rPr>
        <w:t xml:space="preserve">” </w:t>
      </w:r>
      <w:r>
        <w:rPr>
          <w:sz w:val="22"/>
          <w:szCs w:val="22"/>
        </w:rPr>
        <w:t>тухай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заалтуудыг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хэрэгжүүлэхдээ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гэрээг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санаачилгаар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цуцлах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тухайгаа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олгогч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нь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ажилтанд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уг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хугацааны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өмнө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бичгийн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хэлбэрээр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мэдэгдэж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гарын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үсэг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зуруулж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баталгаажуулна</w:t>
      </w:r>
      <w:r w:rsidRPr="00FD1530">
        <w:rPr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</w:rPr>
      </w:pPr>
      <w:r w:rsidRPr="00FD1530">
        <w:rPr>
          <w:b/>
          <w:sz w:val="22"/>
          <w:szCs w:val="22"/>
        </w:rPr>
        <w:t>18</w:t>
      </w:r>
      <w:r w:rsidRPr="00FD1530">
        <w:rPr>
          <w:sz w:val="22"/>
          <w:szCs w:val="22"/>
        </w:rPr>
        <w:t>.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Хуулийн</w:t>
      </w:r>
      <w:r w:rsidRPr="00FD1530">
        <w:rPr>
          <w:color w:val="000000"/>
          <w:sz w:val="22"/>
          <w:szCs w:val="22"/>
        </w:rPr>
        <w:t xml:space="preserve">   41   </w:t>
      </w:r>
      <w:r>
        <w:rPr>
          <w:color w:val="000000"/>
          <w:sz w:val="22"/>
          <w:szCs w:val="22"/>
        </w:rPr>
        <w:t>дүгээр</w:t>
      </w:r>
      <w:r w:rsidRPr="00FD1530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зүйлийн</w:t>
      </w:r>
      <w:r w:rsidRPr="00FD1530">
        <w:rPr>
          <w:color w:val="000000"/>
          <w:sz w:val="22"/>
          <w:szCs w:val="22"/>
        </w:rPr>
        <w:t xml:space="preserve">   41.1.1.-</w:t>
      </w:r>
      <w:r>
        <w:rPr>
          <w:color w:val="000000"/>
          <w:sz w:val="22"/>
          <w:szCs w:val="22"/>
        </w:rPr>
        <w:t>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заасан</w:t>
      </w:r>
      <w:r w:rsidRPr="00FD1530">
        <w:rPr>
          <w:color w:val="000000"/>
          <w:sz w:val="22"/>
          <w:szCs w:val="22"/>
        </w:rPr>
        <w:t xml:space="preserve"> </w:t>
      </w:r>
      <w:r w:rsidRPr="00FD1530">
        <w:rPr>
          <w:b/>
          <w:color w:val="000000"/>
          <w:sz w:val="22"/>
          <w:szCs w:val="22"/>
        </w:rPr>
        <w:t>"</w:t>
      </w:r>
      <w:r>
        <w:rPr>
          <w:b/>
          <w:color w:val="000000"/>
          <w:sz w:val="22"/>
          <w:szCs w:val="22"/>
        </w:rPr>
        <w:t>контрактад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заасан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хийвэл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зохих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ажлынхаа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үр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дүнг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хүндэтгэх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шалтгаангүйгээр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хангаагүй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буюу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хангалттай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ажиллаж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чадаагүй</w:t>
      </w:r>
      <w:r w:rsidRPr="00FD1530">
        <w:rPr>
          <w:b/>
          <w:color w:val="000000"/>
          <w:sz w:val="22"/>
          <w:szCs w:val="22"/>
        </w:rPr>
        <w:t xml:space="preserve">" </w:t>
      </w:r>
      <w:r>
        <w:rPr>
          <w:color w:val="000000"/>
          <w:sz w:val="22"/>
          <w:szCs w:val="22"/>
        </w:rPr>
        <w:t>гэдгийг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тогтоож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ажилтны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контрактаар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хүлээсэн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үүргийн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биелэлтийг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дүгнэхдээ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өмчлөгч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буюу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түүнийг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төлөөлөх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эрх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бүхий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lastRenderedPageBreak/>
        <w:t>этгээд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нь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контрактад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тусгасан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журмыг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баримталж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ажилтныг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байлцуулах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үүрэгтэй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хуулийн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энэ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зохицуулалтыг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контрактад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тусгасан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үр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дүн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гараагүй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байдал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нь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ажилтны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өөрөөс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хамаарах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шалтгаанаар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ажил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үүргээ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биелүүлээгүй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эсхүл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зохих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ёсоор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биелүүлээгүй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тохиолдолд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хамааруулан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ойлгоно</w:t>
      </w:r>
      <w:r w:rsidRPr="00FD1530">
        <w:rPr>
          <w:color w:val="000000"/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color w:val="000000"/>
          <w:sz w:val="22"/>
          <w:szCs w:val="22"/>
          <w:lang w:val="mn-MN"/>
        </w:rPr>
      </w:pPr>
      <w:r>
        <w:rPr>
          <w:color w:val="000000"/>
          <w:sz w:val="22"/>
          <w:szCs w:val="22"/>
        </w:rPr>
        <w:t>Контрактын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эцсийн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үр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дүн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бодитой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гараагүй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үүрэг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биелэгдээгүй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болох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нь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баримтаар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тогтоогдсон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бөгөөд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энэ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тухай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дүгнэлтийг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ажилтанд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танилцуулан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гарын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үсэг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зуруулж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уг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дүгнэлтийг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ажилтан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эс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зөвшөөрвөл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түүний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тайлбарыг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хавсаргасан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байна</w:t>
      </w:r>
      <w:r w:rsidRPr="00FD1530">
        <w:rPr>
          <w:color w:val="000000"/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Төсвийн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байгууллагын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удирдлага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санхүүжилтийн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тухай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18 </w:t>
      </w:r>
      <w:r>
        <w:rPr>
          <w:sz w:val="22"/>
          <w:szCs w:val="22"/>
        </w:rPr>
        <w:t>дугаар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заасны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дагуу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улсын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болон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орон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нутгийн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төсвөөс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санхүүждэг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бүх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шатны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байгууллага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төрийн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болон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орон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нутгийн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өмчит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тэдгээр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өмчийн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оролцоотой</w:t>
      </w:r>
      <w:r w:rsidRPr="00FD1530">
        <w:rPr>
          <w:sz w:val="22"/>
          <w:szCs w:val="22"/>
        </w:rPr>
        <w:t xml:space="preserve"> /</w:t>
      </w:r>
      <w:r>
        <w:rPr>
          <w:sz w:val="22"/>
          <w:szCs w:val="22"/>
        </w:rPr>
        <w:t>хөрөнгийн</w:t>
      </w:r>
      <w:r w:rsidRPr="00FD1530">
        <w:rPr>
          <w:sz w:val="22"/>
          <w:szCs w:val="22"/>
        </w:rPr>
        <w:t xml:space="preserve"> 51 </w:t>
      </w:r>
      <w:r>
        <w:rPr>
          <w:sz w:val="22"/>
          <w:szCs w:val="22"/>
        </w:rPr>
        <w:t>буюу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түүнээс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дээш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хувьтай</w:t>
      </w:r>
      <w:r w:rsidRPr="00FD1530">
        <w:rPr>
          <w:sz w:val="22"/>
          <w:szCs w:val="22"/>
        </w:rPr>
        <w:t xml:space="preserve"> /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этгээд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болон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түүний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ерөнхий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менежерийн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хооронд</w:t>
      </w:r>
      <w:r w:rsidRPr="00FD1530">
        <w:rPr>
          <w:sz w:val="22"/>
          <w:szCs w:val="22"/>
        </w:rPr>
        <w:t xml:space="preserve">  </w:t>
      </w:r>
      <w:r>
        <w:rPr>
          <w:sz w:val="22"/>
          <w:szCs w:val="22"/>
        </w:rPr>
        <w:t>байгуулсан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дүнгийн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гэрээг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контрактын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нэгэн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адил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үзнэ</w:t>
      </w:r>
      <w:r w:rsidRPr="00FD1530">
        <w:rPr>
          <w:sz w:val="22"/>
          <w:szCs w:val="22"/>
        </w:rPr>
        <w:t xml:space="preserve">.  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</w:rPr>
      </w:pPr>
      <w:r w:rsidRPr="00FD1530">
        <w:rPr>
          <w:b/>
          <w:sz w:val="22"/>
          <w:szCs w:val="22"/>
        </w:rPr>
        <w:t>19.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43 </w:t>
      </w:r>
      <w:r>
        <w:rPr>
          <w:sz w:val="22"/>
          <w:szCs w:val="22"/>
        </w:rPr>
        <w:t>дугаар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43.2.-</w:t>
      </w:r>
      <w:r>
        <w:rPr>
          <w:sz w:val="22"/>
          <w:szCs w:val="22"/>
        </w:rPr>
        <w:t>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ажлаас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халагдсан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өдөр</w:t>
      </w:r>
      <w:r w:rsidRPr="00FD1530">
        <w:rPr>
          <w:b/>
          <w:sz w:val="22"/>
          <w:szCs w:val="22"/>
        </w:rPr>
        <w:t>”</w:t>
      </w:r>
      <w:r w:rsidRPr="00FD1530">
        <w:rPr>
          <w:sz w:val="22"/>
          <w:szCs w:val="22"/>
        </w:rPr>
        <w:t xml:space="preserve"> -</w:t>
      </w:r>
      <w:r>
        <w:rPr>
          <w:sz w:val="22"/>
          <w:szCs w:val="22"/>
        </w:rPr>
        <w:t>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олгогчийн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шийдвэр</w:t>
      </w:r>
      <w:r w:rsidRPr="00FD1530">
        <w:rPr>
          <w:sz w:val="22"/>
          <w:szCs w:val="22"/>
        </w:rPr>
        <w:t xml:space="preserve"> /</w:t>
      </w:r>
      <w:r>
        <w:rPr>
          <w:sz w:val="22"/>
          <w:szCs w:val="22"/>
        </w:rPr>
        <w:t>тушаал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захирамж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мэт</w:t>
      </w:r>
      <w:r w:rsidRPr="00FD1530">
        <w:rPr>
          <w:sz w:val="22"/>
          <w:szCs w:val="22"/>
        </w:rPr>
        <w:t>/-</w:t>
      </w:r>
      <w:r>
        <w:rPr>
          <w:sz w:val="22"/>
          <w:szCs w:val="22"/>
        </w:rPr>
        <w:t>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заахдаа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тухайн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ажилтны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ажилласан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хугацаанд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нь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оногдвол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зохих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ээлжийн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амралтын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хоногийг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урьдчилан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тооцож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түүн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дээр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хүлээлцэхэд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зориулж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тогтоосон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хоногийг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нэмж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сүүлчийн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өдрийг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тогтооно</w:t>
      </w:r>
      <w:r w:rsidRPr="00FD1530">
        <w:rPr>
          <w:sz w:val="22"/>
          <w:szCs w:val="22"/>
        </w:rPr>
        <w:t xml:space="preserve">. 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олгогчийн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шийдвэр</w:t>
      </w:r>
      <w:r w:rsidRPr="00FD1530">
        <w:rPr>
          <w:sz w:val="22"/>
          <w:szCs w:val="22"/>
        </w:rPr>
        <w:t xml:space="preserve"> /</w:t>
      </w:r>
      <w:r>
        <w:rPr>
          <w:sz w:val="22"/>
          <w:szCs w:val="22"/>
        </w:rPr>
        <w:t>тушаал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захирамж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мэт</w:t>
      </w:r>
      <w:r w:rsidRPr="00FD1530">
        <w:rPr>
          <w:sz w:val="22"/>
          <w:szCs w:val="22"/>
        </w:rPr>
        <w:t>/-</w:t>
      </w:r>
      <w:r>
        <w:rPr>
          <w:sz w:val="22"/>
          <w:szCs w:val="22"/>
        </w:rPr>
        <w:t>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хугацаа</w:t>
      </w:r>
      <w:r w:rsidRPr="00FD153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ажилтны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буруугаас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хэтэрвэл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уг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шийдвэр</w:t>
      </w:r>
      <w:r w:rsidRPr="00FD1530">
        <w:rPr>
          <w:sz w:val="22"/>
          <w:szCs w:val="22"/>
        </w:rPr>
        <w:t xml:space="preserve"> /</w:t>
      </w:r>
      <w:r>
        <w:rPr>
          <w:sz w:val="22"/>
          <w:szCs w:val="22"/>
        </w:rPr>
        <w:t>тушаал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захирамж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мэт</w:t>
      </w:r>
      <w:r w:rsidRPr="00FD1530">
        <w:rPr>
          <w:sz w:val="22"/>
          <w:szCs w:val="22"/>
        </w:rPr>
        <w:t>/-</w:t>
      </w:r>
      <w:r>
        <w:rPr>
          <w:sz w:val="22"/>
          <w:szCs w:val="22"/>
        </w:rPr>
        <w:t>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өдрийг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харин</w:t>
      </w:r>
      <w:r w:rsidRPr="00FD1530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ажил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олгогчийн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буруугаас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хэтэрвэл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хүлээлгэн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өгсөн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өдрийг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хүлээлгэн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өгсөн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сүүлчийн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өдөр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гэж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үзнэ</w:t>
      </w:r>
      <w:r w:rsidRPr="00FD1530">
        <w:rPr>
          <w:sz w:val="22"/>
          <w:szCs w:val="22"/>
        </w:rPr>
        <w:t xml:space="preserve">.  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</w:rPr>
      </w:pPr>
      <w:r w:rsidRPr="00FD1530">
        <w:rPr>
          <w:b/>
          <w:sz w:val="22"/>
          <w:szCs w:val="22"/>
        </w:rPr>
        <w:t>20</w:t>
      </w:r>
      <w:r w:rsidRPr="00FD1530">
        <w:rPr>
          <w:sz w:val="22"/>
          <w:szCs w:val="22"/>
        </w:rPr>
        <w:t xml:space="preserve">.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52 </w:t>
      </w:r>
      <w:r>
        <w:rPr>
          <w:sz w:val="22"/>
          <w:szCs w:val="22"/>
        </w:rPr>
        <w:t>дугаар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52.1-</w:t>
      </w:r>
      <w:r>
        <w:rPr>
          <w:sz w:val="22"/>
          <w:szCs w:val="22"/>
        </w:rPr>
        <w:t>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нийтээр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амрах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баярын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өдөр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ажилласан</w:t>
      </w:r>
      <w:r w:rsidRPr="00FD1530">
        <w:rPr>
          <w:b/>
          <w:sz w:val="22"/>
          <w:szCs w:val="22"/>
        </w:rPr>
        <w:t>”</w:t>
      </w:r>
      <w:r w:rsidRPr="00FD1530">
        <w:rPr>
          <w:sz w:val="22"/>
          <w:szCs w:val="22"/>
        </w:rPr>
        <w:t xml:space="preserve">, 53 </w:t>
      </w:r>
      <w:r>
        <w:rPr>
          <w:sz w:val="22"/>
          <w:szCs w:val="22"/>
        </w:rPr>
        <w:t>дугаар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53.1-</w:t>
      </w:r>
      <w:r>
        <w:rPr>
          <w:sz w:val="22"/>
          <w:szCs w:val="22"/>
        </w:rPr>
        <w:t>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долоо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хоногийн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амралтын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өдөр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ажилласан</w:t>
      </w:r>
      <w:r w:rsidRPr="00FD1530">
        <w:rPr>
          <w:b/>
          <w:sz w:val="22"/>
          <w:szCs w:val="22"/>
        </w:rPr>
        <w:t>”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гэдэгт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ээлжийн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графикаар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ажлын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цаг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нь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зохицуулагддаг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ажилтны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ээлж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амралтын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өдөр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таарахыг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хамааруулахгүй</w:t>
      </w:r>
      <w:r w:rsidRPr="00FD1530">
        <w:rPr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</w:rPr>
      </w:pPr>
      <w:r w:rsidRPr="00FD1530">
        <w:rPr>
          <w:b/>
          <w:sz w:val="22"/>
          <w:szCs w:val="22"/>
        </w:rPr>
        <w:t>21</w:t>
      </w:r>
      <w:r w:rsidRPr="00FD1530">
        <w:rPr>
          <w:sz w:val="22"/>
          <w:szCs w:val="22"/>
        </w:rPr>
        <w:t xml:space="preserve">.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 79 </w:t>
      </w:r>
      <w:r>
        <w:rPr>
          <w:sz w:val="22"/>
          <w:szCs w:val="22"/>
        </w:rPr>
        <w:t>дүгээр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79.5, 79.6.-</w:t>
      </w:r>
      <w:r>
        <w:rPr>
          <w:sz w:val="22"/>
          <w:szCs w:val="22"/>
        </w:rPr>
        <w:t>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нэмэгдэл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амралтыг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хэд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хэдэн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нөхцөлд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ажилласан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ажилтанд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олгохдоо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хэвийн</w:t>
      </w:r>
      <w:r w:rsidRPr="00FD1530">
        <w:rPr>
          <w:b/>
          <w:sz w:val="22"/>
          <w:szCs w:val="22"/>
        </w:rPr>
        <w:t>“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болон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хэвийн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бус</w:t>
      </w:r>
      <w:r w:rsidRPr="00FD1530">
        <w:rPr>
          <w:b/>
          <w:sz w:val="22"/>
          <w:szCs w:val="22"/>
        </w:rPr>
        <w:t>“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нөхцөлд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ажилласан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хугацааг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тусад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нь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тооцож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нэмэгдэл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амралтын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нийт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өдрийг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нэмж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гаргана</w:t>
      </w:r>
      <w:r w:rsidRPr="00FD1530">
        <w:rPr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</w:rPr>
      </w:pP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Мөн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79.5.1.-79.5.6., 79.6.1.-79.6.6.-</w:t>
      </w:r>
      <w:r>
        <w:rPr>
          <w:sz w:val="22"/>
          <w:szCs w:val="22"/>
        </w:rPr>
        <w:t>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жилд</w:t>
      </w:r>
      <w:r w:rsidRPr="00FD1530">
        <w:rPr>
          <w:b/>
          <w:sz w:val="22"/>
          <w:szCs w:val="22"/>
        </w:rPr>
        <w:t>”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гэснийг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тухайн</w:t>
      </w:r>
      <w:r w:rsidRPr="00FD1530">
        <w:rPr>
          <w:sz w:val="22"/>
          <w:szCs w:val="22"/>
        </w:rPr>
        <w:t xml:space="preserve"> “</w:t>
      </w:r>
      <w:r>
        <w:rPr>
          <w:sz w:val="22"/>
          <w:szCs w:val="22"/>
        </w:rPr>
        <w:t>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дуустал</w:t>
      </w:r>
      <w:r w:rsidRPr="00FD1530">
        <w:rPr>
          <w:sz w:val="22"/>
          <w:szCs w:val="22"/>
        </w:rPr>
        <w:t xml:space="preserve">” </w:t>
      </w:r>
      <w:r>
        <w:rPr>
          <w:sz w:val="22"/>
          <w:szCs w:val="22"/>
        </w:rPr>
        <w:t>гэж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ойлгоно</w:t>
      </w:r>
      <w:r w:rsidRPr="00FD1530">
        <w:rPr>
          <w:sz w:val="22"/>
          <w:szCs w:val="22"/>
        </w:rPr>
        <w:t xml:space="preserve">. </w:t>
      </w:r>
      <w:r>
        <w:rPr>
          <w:sz w:val="22"/>
          <w:szCs w:val="22"/>
        </w:rPr>
        <w:t>Тухайлбал</w:t>
      </w:r>
      <w:r w:rsidRPr="00FD1530">
        <w:rPr>
          <w:sz w:val="22"/>
          <w:szCs w:val="22"/>
        </w:rPr>
        <w:t xml:space="preserve">: </w:t>
      </w:r>
      <w:r w:rsidRPr="00FD1530">
        <w:rPr>
          <w:b/>
          <w:sz w:val="22"/>
          <w:szCs w:val="22"/>
        </w:rPr>
        <w:t xml:space="preserve">“6 - 10 </w:t>
      </w:r>
      <w:r>
        <w:rPr>
          <w:b/>
          <w:sz w:val="22"/>
          <w:szCs w:val="22"/>
        </w:rPr>
        <w:t>жилд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ажлын</w:t>
      </w:r>
      <w:r w:rsidRPr="00FD1530">
        <w:rPr>
          <w:b/>
          <w:sz w:val="22"/>
          <w:szCs w:val="22"/>
        </w:rPr>
        <w:t xml:space="preserve"> 3 </w:t>
      </w:r>
      <w:r>
        <w:rPr>
          <w:b/>
          <w:sz w:val="22"/>
          <w:szCs w:val="22"/>
        </w:rPr>
        <w:t>өдөр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нэмэгдэл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амралт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олгоно</w:t>
      </w:r>
      <w:r w:rsidRPr="00FD1530">
        <w:rPr>
          <w:b/>
          <w:sz w:val="22"/>
          <w:szCs w:val="22"/>
        </w:rPr>
        <w:t>”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гэдэгт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анх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орсон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өдрөөс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бүтэн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жилийг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бүрэн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мөн</w:t>
      </w:r>
      <w:r w:rsidRPr="00FD1530">
        <w:rPr>
          <w:sz w:val="22"/>
          <w:szCs w:val="22"/>
        </w:rPr>
        <w:t xml:space="preserve"> 10 </w:t>
      </w:r>
      <w:r>
        <w:rPr>
          <w:sz w:val="22"/>
          <w:szCs w:val="22"/>
        </w:rPr>
        <w:t>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дууссан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өдрөөр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тоолно</w:t>
      </w:r>
      <w:r w:rsidRPr="00FD1530">
        <w:rPr>
          <w:sz w:val="22"/>
          <w:szCs w:val="22"/>
        </w:rPr>
        <w:t xml:space="preserve">.      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</w:rPr>
      </w:pPr>
      <w:r w:rsidRPr="00FD1530">
        <w:rPr>
          <w:b/>
          <w:sz w:val="22"/>
          <w:szCs w:val="22"/>
        </w:rPr>
        <w:t>22.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87 </w:t>
      </w:r>
      <w:r>
        <w:rPr>
          <w:sz w:val="22"/>
          <w:szCs w:val="22"/>
        </w:rPr>
        <w:t>дугаар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87.1.-</w:t>
      </w:r>
      <w:r>
        <w:rPr>
          <w:sz w:val="22"/>
          <w:szCs w:val="22"/>
        </w:rPr>
        <w:t>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ажлын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тусгай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хувцас</w:t>
      </w:r>
      <w:r w:rsidRPr="00FD153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хамгаалах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хэрэгслээр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хангана</w:t>
      </w:r>
      <w:r w:rsidRPr="00FD1530">
        <w:rPr>
          <w:b/>
          <w:sz w:val="22"/>
          <w:szCs w:val="22"/>
        </w:rPr>
        <w:t>”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гэснийг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үнэ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төлбөргүй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олгоно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гэж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ойлгоно</w:t>
      </w:r>
      <w:r w:rsidRPr="00FD1530">
        <w:rPr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</w:rPr>
      </w:pPr>
      <w:r w:rsidRPr="00FD1530">
        <w:rPr>
          <w:b/>
          <w:sz w:val="22"/>
          <w:szCs w:val="22"/>
        </w:rPr>
        <w:t>23.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 97 </w:t>
      </w:r>
      <w:r>
        <w:rPr>
          <w:sz w:val="22"/>
          <w:szCs w:val="22"/>
        </w:rPr>
        <w:t>дугаар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97.1., 97.1.2.-</w:t>
      </w:r>
      <w:r>
        <w:rPr>
          <w:sz w:val="22"/>
          <w:szCs w:val="22"/>
        </w:rPr>
        <w:t>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 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ар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гэр</w:t>
      </w:r>
      <w:r w:rsidRPr="00FD1530">
        <w:rPr>
          <w:b/>
          <w:sz w:val="22"/>
          <w:szCs w:val="22"/>
        </w:rPr>
        <w:t>“</w:t>
      </w:r>
      <w:r w:rsidRPr="00FD1530">
        <w:rPr>
          <w:sz w:val="22"/>
          <w:szCs w:val="22"/>
        </w:rPr>
        <w:t xml:space="preserve">  </w:t>
      </w:r>
      <w:r>
        <w:rPr>
          <w:sz w:val="22"/>
          <w:szCs w:val="22"/>
        </w:rPr>
        <w:t>гэдэгт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нас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барсан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ажилтантай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нэг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ам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бүлд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хамтран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амьдарч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бүлийн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гишүүд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төрөл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садангийн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хүмүүс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хамаарна</w:t>
      </w:r>
      <w:r w:rsidRPr="00FD1530">
        <w:rPr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b/>
          <w:sz w:val="22"/>
          <w:szCs w:val="22"/>
        </w:rPr>
      </w:pPr>
      <w:r w:rsidRPr="00FD1530">
        <w:rPr>
          <w:b/>
          <w:sz w:val="22"/>
          <w:szCs w:val="22"/>
        </w:rPr>
        <w:t>24</w:t>
      </w:r>
      <w:r w:rsidRPr="00FD1530">
        <w:rPr>
          <w:sz w:val="22"/>
          <w:szCs w:val="22"/>
        </w:rPr>
        <w:t xml:space="preserve">.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97 </w:t>
      </w:r>
      <w:r>
        <w:rPr>
          <w:sz w:val="22"/>
          <w:szCs w:val="22"/>
        </w:rPr>
        <w:t>дугаар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97.1.1.-</w:t>
      </w:r>
      <w:r>
        <w:rPr>
          <w:sz w:val="22"/>
          <w:szCs w:val="22"/>
        </w:rPr>
        <w:t>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цалингийн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дундажтай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тэнцэх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хэмжээний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нөхөн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төлбөр</w:t>
      </w:r>
      <w:r w:rsidRPr="00FD1530">
        <w:rPr>
          <w:b/>
          <w:sz w:val="22"/>
          <w:szCs w:val="22"/>
        </w:rPr>
        <w:t xml:space="preserve">“, </w:t>
      </w:r>
      <w:r w:rsidRPr="00FD1530">
        <w:rPr>
          <w:sz w:val="22"/>
          <w:szCs w:val="22"/>
        </w:rPr>
        <w:t xml:space="preserve"> 97 </w:t>
      </w:r>
      <w:r>
        <w:rPr>
          <w:sz w:val="22"/>
          <w:szCs w:val="22"/>
        </w:rPr>
        <w:t>дугаар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97.1.2.-</w:t>
      </w:r>
      <w:r>
        <w:rPr>
          <w:sz w:val="22"/>
          <w:szCs w:val="22"/>
        </w:rPr>
        <w:t>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цалинтай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тэнцэх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хэмжээний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нөхөн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төлбөр</w:t>
      </w:r>
      <w:r w:rsidRPr="00FD1530">
        <w:rPr>
          <w:sz w:val="22"/>
          <w:szCs w:val="22"/>
        </w:rPr>
        <w:t>”-</w:t>
      </w:r>
      <w:r>
        <w:rPr>
          <w:sz w:val="22"/>
          <w:szCs w:val="22"/>
        </w:rPr>
        <w:t>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47 </w:t>
      </w:r>
      <w:r>
        <w:rPr>
          <w:sz w:val="22"/>
          <w:szCs w:val="22"/>
        </w:rPr>
        <w:t>дугаар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47.1.-</w:t>
      </w:r>
      <w:r>
        <w:rPr>
          <w:sz w:val="22"/>
          <w:szCs w:val="22"/>
        </w:rPr>
        <w:t>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цалин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хөлснөөс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тооцно</w:t>
      </w:r>
      <w:r w:rsidRPr="00FD1530">
        <w:rPr>
          <w:b/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</w:rPr>
      </w:pPr>
      <w:r w:rsidRPr="00FD1530">
        <w:rPr>
          <w:b/>
          <w:sz w:val="22"/>
          <w:szCs w:val="22"/>
        </w:rPr>
        <w:t>25.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97 </w:t>
      </w:r>
      <w:r>
        <w:rPr>
          <w:sz w:val="22"/>
          <w:szCs w:val="22"/>
        </w:rPr>
        <w:t>дугаар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97.1.1., 97.1.2.-</w:t>
      </w:r>
      <w:r>
        <w:rPr>
          <w:sz w:val="22"/>
          <w:szCs w:val="22"/>
        </w:rPr>
        <w:t>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нөхөн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төлбөр</w:t>
      </w:r>
      <w:r w:rsidRPr="00FD1530">
        <w:rPr>
          <w:b/>
          <w:sz w:val="22"/>
          <w:szCs w:val="22"/>
        </w:rPr>
        <w:t>”</w:t>
      </w:r>
      <w:r w:rsidRPr="00FD1530">
        <w:rPr>
          <w:sz w:val="22"/>
          <w:szCs w:val="22"/>
        </w:rPr>
        <w:t xml:space="preserve"> -</w:t>
      </w:r>
      <w:r>
        <w:rPr>
          <w:sz w:val="22"/>
          <w:szCs w:val="22"/>
        </w:rPr>
        <w:t>ийг</w:t>
      </w:r>
      <w:r w:rsidRPr="00FD1530">
        <w:rPr>
          <w:sz w:val="22"/>
          <w:szCs w:val="22"/>
        </w:rPr>
        <w:t xml:space="preserve">  1999 </w:t>
      </w:r>
      <w:r>
        <w:rPr>
          <w:sz w:val="22"/>
          <w:szCs w:val="22"/>
        </w:rPr>
        <w:t>оны</w:t>
      </w:r>
      <w:r w:rsidRPr="00FD1530">
        <w:rPr>
          <w:sz w:val="22"/>
          <w:szCs w:val="22"/>
        </w:rPr>
        <w:t xml:space="preserve"> 7 </w:t>
      </w:r>
      <w:r>
        <w:rPr>
          <w:sz w:val="22"/>
          <w:szCs w:val="22"/>
        </w:rPr>
        <w:t>дугаар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сарын</w:t>
      </w:r>
      <w:r w:rsidRPr="00FD1530">
        <w:rPr>
          <w:sz w:val="22"/>
          <w:szCs w:val="22"/>
        </w:rPr>
        <w:t xml:space="preserve"> 1-</w:t>
      </w:r>
      <w:r>
        <w:rPr>
          <w:sz w:val="22"/>
          <w:szCs w:val="22"/>
        </w:rPr>
        <w:t>ний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өдрөөс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хойш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үйлдвэрлэлийн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осол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хурц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хордлогод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өртсөн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мэргэжлээс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шалтгаалах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өвчнөөр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өвчилсөн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мөн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уг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хугацаанаас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өмнө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эдгээр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тохиолдолд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өртөж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эмнэлэг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магадлах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комиссын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шийдвэр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гараагүй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байгаа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болон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комиссын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шийдвэр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гарсан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боловч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нөхөн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төлбөр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аваагүй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байгаа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хүмүүст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хамааруулан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ойлгоно</w:t>
      </w:r>
      <w:r w:rsidRPr="00FD1530">
        <w:rPr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</w:rPr>
      </w:pPr>
      <w:r w:rsidRPr="00FD1530">
        <w:rPr>
          <w:b/>
          <w:sz w:val="22"/>
          <w:szCs w:val="22"/>
        </w:rPr>
        <w:t>25.1.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олгогч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энэ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хэсэгт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хугацааны</w:t>
      </w:r>
      <w:r w:rsidRPr="00FD1530">
        <w:rPr>
          <w:sz w:val="22"/>
          <w:szCs w:val="22"/>
        </w:rPr>
        <w:t xml:space="preserve">  </w:t>
      </w:r>
      <w:r>
        <w:rPr>
          <w:sz w:val="22"/>
          <w:szCs w:val="22"/>
        </w:rPr>
        <w:t>нөхөн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төлбөрийг</w:t>
      </w:r>
      <w:r w:rsidRPr="00FD1530">
        <w:rPr>
          <w:sz w:val="22"/>
          <w:szCs w:val="22"/>
        </w:rPr>
        <w:t xml:space="preserve"> </w:t>
      </w:r>
      <w:r w:rsidRPr="00FD15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нэг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ба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түүнээс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дээш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удаа</w:t>
      </w:r>
      <w:r w:rsidRPr="00FD15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олгоно</w:t>
      </w:r>
      <w:r w:rsidRPr="00FD1530">
        <w:rPr>
          <w:sz w:val="22"/>
          <w:szCs w:val="22"/>
        </w:rPr>
        <w:t xml:space="preserve">” </w:t>
      </w:r>
      <w:r>
        <w:rPr>
          <w:sz w:val="22"/>
          <w:szCs w:val="22"/>
        </w:rPr>
        <w:t>гэдэг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нь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нэг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удаа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заавал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олгохыг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хэлэх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чадвар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алдалтын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хувь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багассан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нэмэгдсэн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тохиолдод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нэгээс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дээш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удаа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олгоно</w:t>
      </w:r>
    </w:p>
    <w:p w:rsidR="00FD1530" w:rsidRPr="00FD1530" w:rsidRDefault="00FD1530" w:rsidP="00FD1530">
      <w:pPr>
        <w:pStyle w:val="BodyText"/>
        <w:spacing w:after="0"/>
        <w:ind w:firstLine="627"/>
        <w:jc w:val="both"/>
        <w:rPr>
          <w:sz w:val="22"/>
          <w:szCs w:val="22"/>
        </w:rPr>
      </w:pP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чадвар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алдагдалтын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хэмжээ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өөрчлөгдөөгүй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боловч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нөхөн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төлбөрийг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олгогч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нэгээс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дээш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удаа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олгосон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тохиолдолд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хууль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зөрчсөн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гэж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үзэхгүй</w:t>
      </w:r>
      <w:r w:rsidRPr="00FD1530">
        <w:rPr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  <w:lang w:val="mn-MN"/>
        </w:rPr>
      </w:pPr>
      <w:r w:rsidRPr="00FD1530">
        <w:rPr>
          <w:b/>
          <w:sz w:val="22"/>
          <w:szCs w:val="22"/>
        </w:rPr>
        <w:t>25.2.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Мөн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97.1.1.-</w:t>
      </w:r>
      <w:r>
        <w:rPr>
          <w:sz w:val="22"/>
          <w:szCs w:val="22"/>
        </w:rPr>
        <w:t>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нөхөн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төлбөрийг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ажилтанд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олгосон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явдал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нь</w:t>
      </w:r>
      <w:r w:rsidRPr="00FD1530">
        <w:rPr>
          <w:sz w:val="22"/>
          <w:szCs w:val="22"/>
        </w:rPr>
        <w:t xml:space="preserve">   97.1.2.-</w:t>
      </w:r>
      <w:r>
        <w:rPr>
          <w:sz w:val="22"/>
          <w:szCs w:val="22"/>
        </w:rPr>
        <w:t>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үндэслэлээр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нас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барсан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ажилтны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гэрт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нөхөн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төлбөр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олгоход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саад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болохгүй</w:t>
      </w:r>
      <w:r w:rsidRPr="00FD1530">
        <w:rPr>
          <w:sz w:val="22"/>
          <w:szCs w:val="22"/>
        </w:rPr>
        <w:t xml:space="preserve"> .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</w:rPr>
      </w:pPr>
      <w:r w:rsidRPr="00FD1530">
        <w:rPr>
          <w:b/>
          <w:sz w:val="22"/>
          <w:szCs w:val="22"/>
        </w:rPr>
        <w:t>26</w:t>
      </w:r>
      <w:r w:rsidRPr="00FD1530">
        <w:rPr>
          <w:sz w:val="22"/>
          <w:szCs w:val="22"/>
        </w:rPr>
        <w:t>.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109 </w:t>
      </w:r>
      <w:r>
        <w:rPr>
          <w:sz w:val="22"/>
          <w:szCs w:val="22"/>
        </w:rPr>
        <w:t>дүгээр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109.2., 109.3.-</w:t>
      </w:r>
      <w:r>
        <w:rPr>
          <w:sz w:val="22"/>
          <w:szCs w:val="22"/>
        </w:rPr>
        <w:t>т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зааснаар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олгогч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нь</w:t>
      </w:r>
      <w:r w:rsidRPr="00FD1530">
        <w:rPr>
          <w:sz w:val="22"/>
          <w:szCs w:val="22"/>
        </w:rPr>
        <w:t xml:space="preserve"> 14-15 </w:t>
      </w:r>
      <w:r>
        <w:rPr>
          <w:sz w:val="22"/>
          <w:szCs w:val="22"/>
        </w:rPr>
        <w:t>насны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иргэнтэй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гэрээ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байгуулахдаа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тэдний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эцэг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эх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асран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хамгаалагч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харгалзан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дэмжигч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болон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сум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дүүргийн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Засаг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даргын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Тамгын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газрын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байцаагчийн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зөвшөөрлийг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бичгээр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авч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энэ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тухай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гэрээнд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тэмдэглэвэл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зохино</w:t>
      </w:r>
      <w:r w:rsidRPr="00FD1530">
        <w:rPr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</w:rPr>
      </w:pPr>
      <w:r w:rsidRPr="00FD1530">
        <w:rPr>
          <w:b/>
          <w:color w:val="000000"/>
          <w:sz w:val="22"/>
          <w:szCs w:val="22"/>
        </w:rPr>
        <w:t>27.</w:t>
      </w:r>
      <w:r w:rsidRPr="00FD1530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Ажлаас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буруу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халсан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өөр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буруу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шилжүүлсэнтэй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холбогдуулан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гаргасан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нэхэмжлэлийг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шүүх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хянан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шийдвэрлэхдээ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тухайн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ажилтны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эрх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байдлаас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хамааран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тухай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128 </w:t>
      </w:r>
      <w:r>
        <w:rPr>
          <w:sz w:val="22"/>
          <w:szCs w:val="22"/>
        </w:rPr>
        <w:t>дугаар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128.1.2., 69 </w:t>
      </w:r>
      <w:r>
        <w:rPr>
          <w:sz w:val="22"/>
          <w:szCs w:val="22"/>
        </w:rPr>
        <w:t>дүгээр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зүйлийн</w:t>
      </w:r>
      <w:r w:rsidRPr="00FD1530">
        <w:rPr>
          <w:sz w:val="22"/>
          <w:szCs w:val="22"/>
        </w:rPr>
        <w:t xml:space="preserve"> 69.1., </w:t>
      </w:r>
      <w:r>
        <w:rPr>
          <w:sz w:val="22"/>
          <w:szCs w:val="22"/>
        </w:rPr>
        <w:t>Төрийн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албаны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тухай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болон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бусад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холбогдох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заалтуудыг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баримталж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байвал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зохино</w:t>
      </w:r>
      <w:r w:rsidRPr="00FD1530">
        <w:rPr>
          <w:sz w:val="22"/>
          <w:szCs w:val="22"/>
        </w:rPr>
        <w:t xml:space="preserve">. 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Ажилтныг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захиргааны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санаачлагаар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ажлаас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үндэслэлгүй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халснаас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байгууллагад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учирсан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хохиролыг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гэм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буруутай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этгээдээс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гаргуулах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асуудлыг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бие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даасан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нэхэмжлэлээр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шийдвэрлэнэ</w:t>
      </w:r>
      <w:r w:rsidRPr="00FD1530">
        <w:rPr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684"/>
        <w:jc w:val="both"/>
        <w:rPr>
          <w:sz w:val="22"/>
          <w:szCs w:val="22"/>
        </w:rPr>
      </w:pPr>
      <w:r w:rsidRPr="00FD1530">
        <w:rPr>
          <w:b/>
          <w:color w:val="000000"/>
          <w:sz w:val="22"/>
          <w:szCs w:val="22"/>
        </w:rPr>
        <w:t>28.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Хуулийн</w:t>
      </w:r>
      <w:r w:rsidRPr="00FD1530">
        <w:rPr>
          <w:color w:val="000000"/>
          <w:sz w:val="22"/>
          <w:szCs w:val="22"/>
        </w:rPr>
        <w:t xml:space="preserve"> 129 </w:t>
      </w:r>
      <w:r>
        <w:rPr>
          <w:color w:val="000000"/>
          <w:sz w:val="22"/>
          <w:szCs w:val="22"/>
        </w:rPr>
        <w:t>дүгээр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зүйлийн</w:t>
      </w:r>
      <w:r w:rsidRPr="00FD1530">
        <w:rPr>
          <w:color w:val="000000"/>
          <w:sz w:val="22"/>
          <w:szCs w:val="22"/>
        </w:rPr>
        <w:t xml:space="preserve"> 129.3.-</w:t>
      </w:r>
      <w:r>
        <w:rPr>
          <w:color w:val="000000"/>
          <w:sz w:val="22"/>
          <w:szCs w:val="22"/>
        </w:rPr>
        <w:t>т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заасан</w:t>
      </w:r>
      <w:r w:rsidRPr="00FD1530">
        <w:rPr>
          <w:color w:val="000000"/>
          <w:sz w:val="22"/>
          <w:szCs w:val="22"/>
        </w:rPr>
        <w:t xml:space="preserve"> </w:t>
      </w:r>
      <w:r w:rsidRPr="00FD1530">
        <w:rPr>
          <w:b/>
          <w:color w:val="000000"/>
          <w:sz w:val="22"/>
          <w:szCs w:val="22"/>
        </w:rPr>
        <w:t>"</w:t>
      </w:r>
      <w:r>
        <w:rPr>
          <w:b/>
          <w:color w:val="000000"/>
          <w:sz w:val="22"/>
          <w:szCs w:val="22"/>
        </w:rPr>
        <w:t>хүндэтгэн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үзэх</w:t>
      </w:r>
      <w:r w:rsidRPr="00FD1530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шалтгаан</w:t>
      </w:r>
      <w:r w:rsidRPr="00FD1530">
        <w:rPr>
          <w:b/>
          <w:color w:val="000000"/>
          <w:sz w:val="22"/>
          <w:szCs w:val="22"/>
        </w:rPr>
        <w:t>"</w:t>
      </w:r>
      <w:r w:rsidRPr="00FD1530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гэдэгт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энэ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зүйлд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заасан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хугацааны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дотор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гомдол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гаргагч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хүндээр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өвчилсөн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хорио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цээрийн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дэглэм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тогтоогдсон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байгалийн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болон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нийтийг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хамарсан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гамшиг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тохиолдсон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зэрэг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өөрөөс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нь</w:t>
      </w:r>
      <w:r w:rsidRPr="00FD1530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үл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хамаарах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шалтгаанаар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гомдол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гаргах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боломжгүй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байдлыг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ойлгоно</w:t>
      </w:r>
      <w:r w:rsidRPr="00FD1530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Харин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хууль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мэдэхгүй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явдал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нь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хүндэтгэн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үзэх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шалтгаан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болохгүй</w:t>
      </w:r>
      <w:r w:rsidRPr="00FD1530">
        <w:rPr>
          <w:color w:val="000000"/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627"/>
        <w:jc w:val="both"/>
        <w:rPr>
          <w:color w:val="000000"/>
          <w:sz w:val="22"/>
          <w:szCs w:val="22"/>
        </w:rPr>
      </w:pPr>
      <w:r w:rsidRPr="00FD1530">
        <w:rPr>
          <w:color w:val="000000"/>
          <w:sz w:val="22"/>
          <w:szCs w:val="22"/>
          <w:lang w:val="mn-MN"/>
        </w:rPr>
        <w:t xml:space="preserve"> </w:t>
      </w:r>
      <w:r w:rsidRPr="00FD1530">
        <w:rPr>
          <w:color w:val="000000"/>
          <w:sz w:val="22"/>
          <w:szCs w:val="22"/>
        </w:rPr>
        <w:t xml:space="preserve"> </w:t>
      </w:r>
      <w:r w:rsidRPr="00FD1530">
        <w:rPr>
          <w:b/>
          <w:color w:val="000000"/>
          <w:sz w:val="22"/>
          <w:szCs w:val="22"/>
        </w:rPr>
        <w:t>29.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Хуулийн</w:t>
      </w:r>
      <w:r w:rsidRPr="00FD1530">
        <w:rPr>
          <w:color w:val="000000"/>
          <w:sz w:val="22"/>
          <w:szCs w:val="22"/>
        </w:rPr>
        <w:t xml:space="preserve"> 131 </w:t>
      </w:r>
      <w:r>
        <w:rPr>
          <w:color w:val="000000"/>
          <w:sz w:val="22"/>
          <w:szCs w:val="22"/>
        </w:rPr>
        <w:t>дүгээр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зүйлийн</w:t>
      </w:r>
      <w:r w:rsidRPr="00FD1530">
        <w:rPr>
          <w:color w:val="000000"/>
          <w:sz w:val="22"/>
          <w:szCs w:val="22"/>
        </w:rPr>
        <w:t xml:space="preserve"> 131.1.1.-</w:t>
      </w:r>
      <w:r>
        <w:rPr>
          <w:color w:val="000000"/>
          <w:sz w:val="22"/>
          <w:szCs w:val="22"/>
        </w:rPr>
        <w:t>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заасан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сахилгын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шийтгэл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нь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ажилтны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гэм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буруу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зөрчлийн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шинж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чанар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үр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дагаварт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тохирсон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бөгөөд</w:t>
      </w:r>
      <w:r w:rsidRPr="00FD1530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шийтгэлийг</w:t>
      </w:r>
      <w:r w:rsidRPr="00FD1530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заавал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шат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дараалан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оногдуулсан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байхыг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шаардахгүй</w:t>
      </w:r>
      <w:r w:rsidRPr="00FD1530">
        <w:rPr>
          <w:color w:val="000000"/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684"/>
        <w:jc w:val="both"/>
        <w:rPr>
          <w:sz w:val="22"/>
          <w:szCs w:val="22"/>
        </w:rPr>
      </w:pPr>
      <w:r w:rsidRPr="00FD1530">
        <w:rPr>
          <w:b/>
          <w:color w:val="000000"/>
          <w:sz w:val="22"/>
          <w:szCs w:val="22"/>
        </w:rPr>
        <w:t>30.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Хуулийн</w:t>
      </w:r>
      <w:r w:rsidRPr="00FD1530">
        <w:rPr>
          <w:color w:val="000000"/>
          <w:sz w:val="22"/>
          <w:szCs w:val="22"/>
        </w:rPr>
        <w:t xml:space="preserve"> 136 </w:t>
      </w:r>
      <w:r>
        <w:rPr>
          <w:color w:val="000000"/>
          <w:sz w:val="22"/>
          <w:szCs w:val="22"/>
        </w:rPr>
        <w:t>дугаар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зүйлийн</w:t>
      </w:r>
      <w:r w:rsidRPr="00FD1530">
        <w:rPr>
          <w:color w:val="000000"/>
          <w:sz w:val="22"/>
          <w:szCs w:val="22"/>
        </w:rPr>
        <w:t xml:space="preserve"> 136.3.-</w:t>
      </w:r>
      <w:r>
        <w:rPr>
          <w:color w:val="000000"/>
          <w:sz w:val="22"/>
          <w:szCs w:val="22"/>
        </w:rPr>
        <w:t>т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заасан</w:t>
      </w:r>
      <w:r w:rsidRPr="00FD1530">
        <w:rPr>
          <w:color w:val="000000"/>
          <w:sz w:val="22"/>
          <w:szCs w:val="22"/>
        </w:rPr>
        <w:t xml:space="preserve"> "</w:t>
      </w:r>
      <w:r>
        <w:rPr>
          <w:b/>
          <w:color w:val="000000"/>
          <w:sz w:val="22"/>
          <w:szCs w:val="22"/>
        </w:rPr>
        <w:t>хэд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хэдэн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ажилтны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буруугаас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учирсан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хохирлын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хэмжээг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тэдгээрийн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гэм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буруугийн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хэмжээ</w:t>
      </w:r>
      <w:r w:rsidRPr="00FD1530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эд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хөрөнгийн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хариуцлагын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төрлийг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харгалзан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ажилтан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тус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бүрээр</w:t>
      </w:r>
      <w:r w:rsidRPr="00FD15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тодорхойлно</w:t>
      </w:r>
      <w:r w:rsidRPr="00FD1530">
        <w:rPr>
          <w:b/>
          <w:color w:val="000000"/>
          <w:sz w:val="22"/>
          <w:szCs w:val="22"/>
        </w:rPr>
        <w:t>"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гэснийг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хамтын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удирдлагатай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хуулийн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этгээдийн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удирдлагын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эрх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мэдлийг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хэрэгжүүлдэг</w:t>
      </w:r>
      <w:r w:rsidRPr="00FD1530">
        <w:rPr>
          <w:color w:val="000000"/>
          <w:sz w:val="22"/>
          <w:szCs w:val="22"/>
        </w:rPr>
        <w:t xml:space="preserve"> /</w:t>
      </w:r>
      <w:r>
        <w:rPr>
          <w:color w:val="000000"/>
          <w:sz w:val="22"/>
          <w:szCs w:val="22"/>
        </w:rPr>
        <w:t>зөвлөл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тэргүүлэгчид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гэх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мэт</w:t>
      </w:r>
      <w:r w:rsidRPr="00FD1530">
        <w:rPr>
          <w:color w:val="000000"/>
          <w:sz w:val="22"/>
          <w:szCs w:val="22"/>
        </w:rPr>
        <w:t xml:space="preserve">/ </w:t>
      </w:r>
      <w:r>
        <w:rPr>
          <w:color w:val="000000"/>
          <w:sz w:val="22"/>
          <w:szCs w:val="22"/>
        </w:rPr>
        <w:t>албан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тушаалтнуудын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хамтран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гаргасан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хууль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бус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шийдвэрийн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улмаас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тухайн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хуулийн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этгээдэд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учирсан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хохирлыг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арилгах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үед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нэгэн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адил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хэрэглэнэ</w:t>
      </w:r>
      <w:r w:rsidRPr="00FD1530">
        <w:rPr>
          <w:color w:val="000000"/>
          <w:sz w:val="22"/>
          <w:szCs w:val="22"/>
        </w:rPr>
        <w:t>.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color w:val="000000"/>
          <w:sz w:val="22"/>
          <w:szCs w:val="22"/>
        </w:rPr>
      </w:pPr>
      <w:r w:rsidRPr="00FD1530">
        <w:rPr>
          <w:b/>
          <w:color w:val="000000"/>
          <w:sz w:val="22"/>
          <w:szCs w:val="22"/>
        </w:rPr>
        <w:t>31.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Ажил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олгогч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Хөдөлмөрийн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тухай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хууль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тогтоомж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зөрчиж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ажилтны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эрх</w:t>
      </w:r>
      <w:r w:rsidRPr="00FD1530">
        <w:rPr>
          <w:color w:val="000000"/>
          <w:sz w:val="22"/>
          <w:szCs w:val="22"/>
        </w:rPr>
        <w:t xml:space="preserve">,  </w:t>
      </w:r>
      <w:r>
        <w:rPr>
          <w:color w:val="000000"/>
          <w:sz w:val="22"/>
          <w:szCs w:val="22"/>
        </w:rPr>
        <w:t>хуулиар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хамгаалагдсан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ашиг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сонирхлыг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хохироож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байгаа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нь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тогтоогдвол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шүүх</w:t>
      </w:r>
      <w:r w:rsidRPr="00FD1530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хэрэг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хянан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шийдвэрлэх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явцдаа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Хөдөлмөрийн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тухай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хуулийн</w:t>
      </w:r>
      <w:r w:rsidRPr="00FD1530">
        <w:rPr>
          <w:color w:val="000000"/>
          <w:sz w:val="22"/>
          <w:szCs w:val="22"/>
        </w:rPr>
        <w:t xml:space="preserve"> 141 </w:t>
      </w:r>
      <w:r>
        <w:rPr>
          <w:color w:val="000000"/>
          <w:sz w:val="22"/>
          <w:szCs w:val="22"/>
        </w:rPr>
        <w:t>дүгээр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зүйлд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заасан</w:t>
      </w:r>
      <w:r w:rsidRPr="00FD1530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захиргааны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шийтгэлийг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өөрийн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санаачлагаар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ногдуулна</w:t>
      </w:r>
      <w:r w:rsidRPr="00FD1530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Харин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энэ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зүйлийн</w:t>
      </w:r>
      <w:r w:rsidRPr="00FD1530">
        <w:rPr>
          <w:color w:val="000000"/>
          <w:sz w:val="22"/>
          <w:szCs w:val="22"/>
        </w:rPr>
        <w:t xml:space="preserve"> 141.3.-</w:t>
      </w:r>
      <w:r>
        <w:rPr>
          <w:color w:val="000000"/>
          <w:sz w:val="22"/>
          <w:szCs w:val="22"/>
        </w:rPr>
        <w:t>т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заасан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алдангийг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нэхэмжлэлийн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шаардлага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гаргасан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тохиолдолд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Иргэний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хуулийн</w:t>
      </w:r>
      <w:r w:rsidRPr="00FD1530">
        <w:rPr>
          <w:color w:val="000000"/>
          <w:sz w:val="22"/>
          <w:szCs w:val="22"/>
        </w:rPr>
        <w:t xml:space="preserve"> 232 </w:t>
      </w:r>
      <w:r>
        <w:rPr>
          <w:color w:val="000000"/>
          <w:sz w:val="22"/>
          <w:szCs w:val="22"/>
        </w:rPr>
        <w:t>дугаар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зүйлд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заасан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хэмжээ</w:t>
      </w:r>
      <w:r w:rsidRPr="00FD153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журмын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дагуу</w:t>
      </w:r>
      <w:r w:rsidRPr="00FD15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шийдвэрлэнэ</w:t>
      </w:r>
      <w:r w:rsidRPr="00FD1530">
        <w:rPr>
          <w:color w:val="000000"/>
          <w:sz w:val="22"/>
          <w:szCs w:val="22"/>
        </w:rPr>
        <w:t>.</w:t>
      </w:r>
    </w:p>
    <w:p w:rsid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  <w:lang w:val="mn-MN"/>
        </w:rPr>
      </w:pPr>
      <w:r w:rsidRPr="00FD1530">
        <w:rPr>
          <w:b/>
          <w:sz w:val="22"/>
          <w:szCs w:val="22"/>
        </w:rPr>
        <w:t xml:space="preserve">32. </w:t>
      </w:r>
      <w:r>
        <w:rPr>
          <w:sz w:val="22"/>
          <w:szCs w:val="22"/>
        </w:rPr>
        <w:t>Энэ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тогтоол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гарсантай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холбогдуулан</w:t>
      </w:r>
      <w:r w:rsidRPr="00FD1530">
        <w:rPr>
          <w:sz w:val="22"/>
          <w:szCs w:val="22"/>
        </w:rPr>
        <w:t xml:space="preserve"> “</w:t>
      </w:r>
      <w:r>
        <w:rPr>
          <w:sz w:val="22"/>
          <w:szCs w:val="22"/>
        </w:rPr>
        <w:t>Хөдөлмөрийн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тухай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хуулийн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зарим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зүйл</w:t>
      </w:r>
      <w:r w:rsidRPr="00FD1530">
        <w:rPr>
          <w:sz w:val="22"/>
          <w:szCs w:val="22"/>
        </w:rPr>
        <w:t xml:space="preserve">, </w:t>
      </w:r>
      <w:r>
        <w:rPr>
          <w:sz w:val="22"/>
          <w:szCs w:val="22"/>
        </w:rPr>
        <w:t>заалтыг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тайлбарлах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тухай</w:t>
      </w:r>
      <w:r w:rsidRPr="00FD1530">
        <w:rPr>
          <w:sz w:val="22"/>
          <w:szCs w:val="22"/>
        </w:rPr>
        <w:t xml:space="preserve">” </w:t>
      </w:r>
      <w:r>
        <w:rPr>
          <w:sz w:val="22"/>
          <w:szCs w:val="22"/>
        </w:rPr>
        <w:t>Улсын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Дээд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шүүхийн</w:t>
      </w:r>
      <w:r w:rsidRPr="00FD1530">
        <w:rPr>
          <w:b/>
          <w:sz w:val="22"/>
          <w:szCs w:val="22"/>
        </w:rPr>
        <w:t xml:space="preserve"> </w:t>
      </w:r>
      <w:r w:rsidRPr="00FD1530">
        <w:rPr>
          <w:sz w:val="22"/>
          <w:szCs w:val="22"/>
        </w:rPr>
        <w:t xml:space="preserve">2000 </w:t>
      </w:r>
      <w:r>
        <w:rPr>
          <w:sz w:val="22"/>
          <w:szCs w:val="22"/>
        </w:rPr>
        <w:t>оны</w:t>
      </w:r>
      <w:r w:rsidRPr="00FD1530">
        <w:rPr>
          <w:sz w:val="22"/>
          <w:szCs w:val="22"/>
        </w:rPr>
        <w:t xml:space="preserve"> 7 </w:t>
      </w:r>
      <w:r>
        <w:rPr>
          <w:sz w:val="22"/>
          <w:szCs w:val="22"/>
        </w:rPr>
        <w:t>дугаар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сарын</w:t>
      </w:r>
      <w:r w:rsidRPr="00FD1530">
        <w:rPr>
          <w:sz w:val="22"/>
          <w:szCs w:val="22"/>
        </w:rPr>
        <w:t xml:space="preserve"> 4-</w:t>
      </w:r>
      <w:r>
        <w:rPr>
          <w:sz w:val="22"/>
          <w:szCs w:val="22"/>
        </w:rPr>
        <w:t>ний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өдрийн</w:t>
      </w:r>
      <w:r w:rsidRPr="00FD1530">
        <w:rPr>
          <w:sz w:val="22"/>
          <w:szCs w:val="22"/>
        </w:rPr>
        <w:t xml:space="preserve"> 259 </w:t>
      </w:r>
      <w:r>
        <w:rPr>
          <w:sz w:val="22"/>
          <w:szCs w:val="22"/>
        </w:rPr>
        <w:t>дүгээр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тогтоолыг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хүчингүй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болсонд</w:t>
      </w:r>
      <w:r w:rsidRPr="00FD1530">
        <w:rPr>
          <w:sz w:val="22"/>
          <w:szCs w:val="22"/>
        </w:rPr>
        <w:t xml:space="preserve"> </w:t>
      </w:r>
      <w:r>
        <w:rPr>
          <w:sz w:val="22"/>
          <w:szCs w:val="22"/>
        </w:rPr>
        <w:t>тооцсугай</w:t>
      </w:r>
      <w:r w:rsidRPr="00FD1530">
        <w:rPr>
          <w:sz w:val="22"/>
          <w:szCs w:val="22"/>
        </w:rPr>
        <w:t xml:space="preserve">. </w:t>
      </w: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  <w:lang w:val="mn-MN"/>
        </w:rPr>
      </w:pPr>
    </w:p>
    <w:p w:rsidR="00FD1530" w:rsidRPr="00FD1530" w:rsidRDefault="00FD1530" w:rsidP="00FD1530">
      <w:pPr>
        <w:pStyle w:val="BodyText"/>
        <w:spacing w:after="0"/>
        <w:ind w:firstLine="720"/>
        <w:jc w:val="both"/>
        <w:rPr>
          <w:sz w:val="22"/>
          <w:szCs w:val="22"/>
          <w:lang w:val="mn-MN"/>
        </w:rPr>
      </w:pPr>
    </w:p>
    <w:p w:rsidR="00FD1530" w:rsidRPr="00FD1530" w:rsidRDefault="00FD1530" w:rsidP="00FD1530">
      <w:pPr>
        <w:ind w:left="144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ЕРӨНХИЙ</w:t>
      </w:r>
      <w:r w:rsidRPr="00FD153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ШҮҮГЧ</w:t>
      </w:r>
      <w:r w:rsidRPr="00FD1530">
        <w:rPr>
          <w:rFonts w:ascii="Times New Roman" w:hAnsi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/>
          <w:sz w:val="22"/>
          <w:szCs w:val="22"/>
        </w:rPr>
        <w:t>С</w:t>
      </w:r>
      <w:r w:rsidRPr="00FD153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БАТДЭЛГЭР</w:t>
      </w:r>
    </w:p>
    <w:p w:rsidR="00FD1530" w:rsidRPr="00FD1530" w:rsidRDefault="00FD1530" w:rsidP="00FD1530">
      <w:pPr>
        <w:ind w:left="144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ШҮҮГЧ</w:t>
      </w:r>
      <w:r w:rsidRPr="00FD1530">
        <w:rPr>
          <w:rFonts w:ascii="Times New Roman" w:hAnsi="Times New Roman"/>
          <w:sz w:val="22"/>
          <w:szCs w:val="22"/>
        </w:rPr>
        <w:t xml:space="preserve">                                                            </w:t>
      </w:r>
      <w:r>
        <w:rPr>
          <w:rFonts w:ascii="Times New Roman" w:hAnsi="Times New Roman"/>
          <w:sz w:val="22"/>
          <w:szCs w:val="22"/>
        </w:rPr>
        <w:t>Д</w:t>
      </w:r>
      <w:r w:rsidRPr="00FD153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ТУНГАЛАГ</w:t>
      </w:r>
    </w:p>
    <w:p w:rsidR="00FD1530" w:rsidRPr="00FD1530" w:rsidRDefault="00FD1530" w:rsidP="00FD1530">
      <w:pPr>
        <w:ind w:left="144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ШҮҮГЧ</w:t>
      </w:r>
      <w:r w:rsidRPr="00FD1530">
        <w:rPr>
          <w:rFonts w:ascii="Times New Roman" w:hAnsi="Times New Roman"/>
          <w:sz w:val="22"/>
          <w:szCs w:val="22"/>
        </w:rPr>
        <w:t xml:space="preserve">                                                            </w:t>
      </w:r>
      <w:r>
        <w:rPr>
          <w:rFonts w:ascii="Times New Roman" w:hAnsi="Times New Roman"/>
          <w:sz w:val="22"/>
          <w:szCs w:val="22"/>
        </w:rPr>
        <w:t>Б</w:t>
      </w:r>
      <w:r w:rsidRPr="00FD153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УНДРАХ</w:t>
      </w:r>
    </w:p>
    <w:p w:rsidR="00A6395D" w:rsidRDefault="00A6395D"/>
    <w:sectPr w:rsidR="00A6395D" w:rsidSect="00FD1530">
      <w:pgSz w:w="12240" w:h="15840"/>
      <w:pgMar w:top="993" w:right="900" w:bottom="993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1530"/>
    <w:rsid w:val="00566793"/>
    <w:rsid w:val="00A6395D"/>
    <w:rsid w:val="00DD3101"/>
    <w:rsid w:val="00FD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30"/>
    <w:pPr>
      <w:spacing w:after="0" w:line="240" w:lineRule="auto"/>
    </w:pPr>
    <w:rPr>
      <w:rFonts w:ascii="Arial Mon" w:eastAsia="Times New Roman" w:hAnsi="Arial Mo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1530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FD15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3001</Words>
  <Characters>17109</Characters>
  <Application>Microsoft Office Word</Application>
  <DocSecurity>0</DocSecurity>
  <Lines>142</Lines>
  <Paragraphs>40</Paragraphs>
  <ScaleCrop>false</ScaleCrop>
  <Company/>
  <LinksUpToDate>false</LinksUpToDate>
  <CharactersWithSpaces>20070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Oyuntsetseg</dc:creator>
  <cp:lastModifiedBy>Oyuntsetseg</cp:lastModifiedBy>
  <cp:revision>5</cp:revision>
  <dcterms:created xsi:type="dcterms:W3CDTF">2015-03-10T07:40:00Z</dcterms:created>
  <dcterms:modified xsi:type="dcterms:W3CDTF">2015-03-10T07:45:00Z</dcterms:modified>
</cp:coreProperties>
</file>